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E6239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pPr>
      <w:r>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中共南安镇委员会 南安镇人民政府</w:t>
      </w:r>
    </w:p>
    <w:p w14:paraId="043E3AA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jc w:val="center"/>
        <w:textAlignment w:val="auto"/>
        <w:rPr>
          <w:rFonts w:ascii="仿宋_GB2312" w:hAnsi="宋体" w:eastAsia="仿宋_GB2312" w:cs="仿宋_GB2312"/>
          <w:i w:val="0"/>
          <w:iCs w:val="0"/>
          <w:caps w:val="0"/>
          <w:color w:val="333333"/>
          <w:spacing w:val="0"/>
          <w:sz w:val="32"/>
          <w:szCs w:val="32"/>
        </w:rPr>
      </w:pPr>
      <w:bookmarkStart w:id="0" w:name="_GoBack"/>
      <w:r>
        <w:rPr>
          <w:rFonts w:hint="eastAsia" w:ascii="方正小标宋简体" w:hAnsi="方正小标宋简体" w:eastAsia="方正小标宋简体" w:cs="方正小标宋简体"/>
          <w:i w:val="0"/>
          <w:iCs w:val="0"/>
          <w:caps w:val="0"/>
          <w:color w:val="333333"/>
          <w:spacing w:val="0"/>
          <w:kern w:val="0"/>
          <w:sz w:val="44"/>
          <w:szCs w:val="44"/>
          <w:bdr w:val="none" w:color="auto" w:sz="0" w:space="0"/>
          <w:shd w:val="clear" w:fill="FFFFFF"/>
          <w:lang w:val="en-US" w:eastAsia="zh-CN" w:bidi="ar"/>
        </w:rPr>
        <w:t>关于2024年度法治政府建设情况的报告</w:t>
      </w:r>
    </w:p>
    <w:bookmarkEnd w:id="0"/>
    <w:p w14:paraId="22F1333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ascii="仿宋_GB2312" w:hAnsi="宋体" w:eastAsia="仿宋_GB2312" w:cs="仿宋_GB2312"/>
          <w:i w:val="0"/>
          <w:iCs w:val="0"/>
          <w:caps w:val="0"/>
          <w:color w:val="333333"/>
          <w:spacing w:val="0"/>
          <w:sz w:val="32"/>
          <w:szCs w:val="32"/>
        </w:rPr>
      </w:pPr>
    </w:p>
    <w:p w14:paraId="49B76D4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_GB2312" w:hAnsi="宋体" w:eastAsia="仿宋_GB2312" w:cs="仿宋_GB2312"/>
          <w:i w:val="0"/>
          <w:iCs w:val="0"/>
          <w:caps w:val="0"/>
          <w:color w:val="333333"/>
          <w:spacing w:val="0"/>
          <w:sz w:val="32"/>
          <w:szCs w:val="32"/>
        </w:rPr>
      </w:pPr>
      <w:r>
        <w:rPr>
          <w:rFonts w:ascii="仿宋_GB2312" w:hAnsi="宋体" w:eastAsia="仿宋_GB2312" w:cs="仿宋_GB2312"/>
          <w:i w:val="0"/>
          <w:iCs w:val="0"/>
          <w:caps w:val="0"/>
          <w:color w:val="333333"/>
          <w:spacing w:val="0"/>
          <w:sz w:val="32"/>
          <w:szCs w:val="32"/>
        </w:rPr>
        <w:t>中共</w:t>
      </w:r>
      <w:r>
        <w:rPr>
          <w:rFonts w:hint="eastAsia" w:ascii="仿宋_GB2312" w:hAnsi="宋体" w:eastAsia="仿宋_GB2312" w:cs="仿宋_GB2312"/>
          <w:i w:val="0"/>
          <w:iCs w:val="0"/>
          <w:caps w:val="0"/>
          <w:color w:val="333333"/>
          <w:spacing w:val="0"/>
          <w:sz w:val="32"/>
          <w:szCs w:val="32"/>
        </w:rPr>
        <w:t>大余县委、大余县人民政府：</w:t>
      </w:r>
    </w:p>
    <w:p w14:paraId="3F57CC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640" w:firstLineChars="200"/>
        <w:jc w:val="left"/>
        <w:textAlignment w:val="auto"/>
        <w:rPr>
          <w:rFonts w:hint="eastAsia" w:ascii="仿宋_GB2312" w:hAnsi="宋体" w:eastAsia="仿宋_GB2312" w:cs="仿宋_GB2312"/>
          <w:i w:val="0"/>
          <w:iCs w:val="0"/>
          <w:caps w:val="0"/>
          <w:color w:val="333333"/>
          <w:spacing w:val="0"/>
          <w:sz w:val="32"/>
          <w:szCs w:val="32"/>
          <w:lang w:eastAsia="zh-CN"/>
        </w:rPr>
      </w:pPr>
      <w:r>
        <w:rPr>
          <w:rFonts w:hint="eastAsia" w:ascii="仿宋_GB2312" w:hAnsi="宋体" w:eastAsia="仿宋_GB2312" w:cs="仿宋_GB2312"/>
          <w:i w:val="0"/>
          <w:iCs w:val="0"/>
          <w:caps w:val="0"/>
          <w:color w:val="333333"/>
          <w:spacing w:val="0"/>
          <w:sz w:val="32"/>
          <w:szCs w:val="32"/>
          <w:lang w:val="en-US" w:eastAsia="zh-CN"/>
        </w:rPr>
        <w:t>2024年，在县委、县政府的正确领导下，南安镇坚持以习近平新时代中国特色社会主义思想为指导，</w:t>
      </w:r>
      <w:r>
        <w:rPr>
          <w:rFonts w:ascii="仿宋_GB2312" w:hAnsi="宋体" w:eastAsia="仿宋_GB2312" w:cs="仿宋_GB2312"/>
          <w:i w:val="0"/>
          <w:iCs w:val="0"/>
          <w:caps w:val="0"/>
          <w:color w:val="333333"/>
          <w:spacing w:val="0"/>
          <w:sz w:val="32"/>
          <w:szCs w:val="32"/>
        </w:rPr>
        <w:t>全面贯彻落实中央、省、市</w:t>
      </w:r>
      <w:r>
        <w:rPr>
          <w:rFonts w:hint="eastAsia" w:ascii="仿宋_GB2312" w:hAnsi="宋体" w:eastAsia="仿宋_GB2312" w:cs="仿宋_GB2312"/>
          <w:i w:val="0"/>
          <w:iCs w:val="0"/>
          <w:caps w:val="0"/>
          <w:color w:val="333333"/>
          <w:spacing w:val="0"/>
          <w:sz w:val="32"/>
          <w:szCs w:val="32"/>
        </w:rPr>
        <w:t>、县关于法治政府建设决策部署，不断提高依法决策、依法管理、依法行政水平</w:t>
      </w:r>
      <w:r>
        <w:rPr>
          <w:rFonts w:hint="eastAsia" w:ascii="仿宋_GB2312" w:hAnsi="宋体" w:eastAsia="仿宋_GB2312" w:cs="仿宋_GB2312"/>
          <w:i w:val="0"/>
          <w:iCs w:val="0"/>
          <w:caps w:val="0"/>
          <w:color w:val="333333"/>
          <w:spacing w:val="0"/>
          <w:sz w:val="32"/>
          <w:szCs w:val="32"/>
          <w:lang w:eastAsia="zh-CN"/>
        </w:rPr>
        <w:t>，</w:t>
      </w:r>
      <w:r>
        <w:rPr>
          <w:rFonts w:hint="eastAsia" w:ascii="仿宋_GB2312" w:hAnsi="宋体" w:eastAsia="仿宋_GB2312" w:cs="仿宋_GB2312"/>
          <w:i w:val="0"/>
          <w:iCs w:val="0"/>
          <w:caps w:val="0"/>
          <w:color w:val="333333"/>
          <w:spacing w:val="0"/>
          <w:sz w:val="32"/>
          <w:szCs w:val="32"/>
          <w:lang w:val="en-US" w:eastAsia="zh-CN"/>
        </w:rPr>
        <w:t>深入推进法治政府建设，</w:t>
      </w:r>
      <w:r>
        <w:rPr>
          <w:rFonts w:ascii="仿宋_GB2312" w:hAnsi="宋体" w:eastAsia="仿宋_GB2312" w:cs="仿宋_GB2312"/>
          <w:i w:val="0"/>
          <w:iCs w:val="0"/>
          <w:caps w:val="0"/>
          <w:color w:val="333333"/>
          <w:spacing w:val="0"/>
          <w:sz w:val="32"/>
          <w:szCs w:val="32"/>
        </w:rPr>
        <w:t>现将</w:t>
      </w:r>
      <w:r>
        <w:rPr>
          <w:rFonts w:hint="eastAsia" w:ascii="仿宋_GB2312" w:hAnsi="宋体" w:eastAsia="仿宋_GB2312" w:cs="仿宋_GB2312"/>
          <w:i w:val="0"/>
          <w:iCs w:val="0"/>
          <w:caps w:val="0"/>
          <w:color w:val="333333"/>
          <w:spacing w:val="0"/>
          <w:sz w:val="32"/>
          <w:szCs w:val="32"/>
        </w:rPr>
        <w:t>202</w:t>
      </w:r>
      <w:r>
        <w:rPr>
          <w:rFonts w:hint="eastAsia" w:ascii="仿宋_GB2312" w:hAnsi="宋体" w:eastAsia="仿宋_GB2312" w:cs="仿宋_GB2312"/>
          <w:i w:val="0"/>
          <w:iCs w:val="0"/>
          <w:caps w:val="0"/>
          <w:color w:val="333333"/>
          <w:spacing w:val="0"/>
          <w:sz w:val="32"/>
          <w:szCs w:val="32"/>
          <w:lang w:val="en-US" w:eastAsia="zh-CN"/>
        </w:rPr>
        <w:t>4</w:t>
      </w:r>
      <w:r>
        <w:rPr>
          <w:rFonts w:hint="eastAsia" w:ascii="仿宋_GB2312" w:hAnsi="宋体" w:eastAsia="仿宋_GB2312" w:cs="仿宋_GB2312"/>
          <w:i w:val="0"/>
          <w:iCs w:val="0"/>
          <w:caps w:val="0"/>
          <w:color w:val="333333"/>
          <w:spacing w:val="0"/>
          <w:sz w:val="32"/>
          <w:szCs w:val="32"/>
        </w:rPr>
        <w:t>年度法治政府建设工作情况报告如下</w:t>
      </w:r>
      <w:r>
        <w:rPr>
          <w:rFonts w:hint="eastAsia" w:ascii="仿宋_GB2312" w:hAnsi="宋体" w:eastAsia="仿宋_GB2312" w:cs="仿宋_GB2312"/>
          <w:i w:val="0"/>
          <w:iCs w:val="0"/>
          <w:caps w:val="0"/>
          <w:color w:val="333333"/>
          <w:spacing w:val="0"/>
          <w:sz w:val="32"/>
          <w:szCs w:val="32"/>
          <w:lang w:eastAsia="zh-CN"/>
        </w:rPr>
        <w:t>。</w:t>
      </w:r>
    </w:p>
    <w:p w14:paraId="0410F303">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宋体" w:eastAsia="黑体" w:cs="Times New Roman"/>
          <w:sz w:val="32"/>
          <w:szCs w:val="32"/>
        </w:rPr>
      </w:pPr>
      <w:r>
        <w:rPr>
          <w:rFonts w:hint="eastAsia" w:ascii="黑体" w:hAnsi="宋体" w:eastAsia="黑体" w:cs="黑体"/>
          <w:sz w:val="32"/>
          <w:szCs w:val="32"/>
          <w:lang w:val="en-US" w:eastAsia="zh-CN"/>
        </w:rPr>
        <w:t>一、</w:t>
      </w:r>
      <w:r>
        <w:rPr>
          <w:rFonts w:hint="eastAsia" w:ascii="黑体" w:hAnsi="宋体" w:eastAsia="黑体" w:cs="黑体"/>
          <w:sz w:val="32"/>
          <w:szCs w:val="32"/>
        </w:rPr>
        <w:t>主要举措和成效亮点</w:t>
      </w:r>
    </w:p>
    <w:p w14:paraId="0B17112D">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textAlignment w:val="auto"/>
        <w:rPr>
          <w:rFonts w:hint="default"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（一）深入学习贯彻习近平法治思想，筑牢依法履职思想根基。</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kern w:val="2"/>
          <w:sz w:val="32"/>
          <w:szCs w:val="32"/>
          <w:lang w:val="en-US" w:eastAsia="zh-CN" w:bidi="ar-SA"/>
        </w:rPr>
        <w:t>将学习贯彻习近平法治思想作为重要政治任务，纳入中心组学习、领导干部学习的重要内容，通过集中学习、专题研讨、个人自学等多种形式，系统学习了习近平法治思想的核心要义、精神实质和实践要求，2024年共开展中心组学法活动4次。</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领导干部</w:t>
      </w:r>
      <w:r>
        <w:rPr>
          <w:rFonts w:hint="eastAsia" w:ascii="仿宋_GB2312" w:hAnsi="仿宋_GB2312" w:eastAsia="仿宋_GB2312" w:cs="仿宋_GB2312"/>
          <w:kern w:val="2"/>
          <w:sz w:val="32"/>
          <w:szCs w:val="32"/>
          <w:lang w:val="en-US" w:eastAsia="zh-CN" w:bidi="ar-SA"/>
        </w:rPr>
        <w:t>带头学习宪法、民法典、行政诉讼法等与工作密切相关的法律法规，不断提升运用法治思维和法治方式解决问题的能力。</w:t>
      </w:r>
      <w:r>
        <w:rPr>
          <w:rFonts w:hint="eastAsia" w:ascii="仿宋_GB2312" w:hAnsi="仿宋_GB2312" w:eastAsia="仿宋_GB2312" w:cs="仿宋_GB2312"/>
          <w:b/>
          <w:bCs/>
          <w:kern w:val="2"/>
          <w:sz w:val="32"/>
          <w:szCs w:val="32"/>
          <w:lang w:val="en-US" w:eastAsia="zh-CN" w:bidi="ar-SA"/>
        </w:rPr>
        <w:t>三是</w:t>
      </w:r>
      <w:r>
        <w:rPr>
          <w:rFonts w:hint="eastAsia" w:ascii="仿宋_GB2312" w:hAnsi="仿宋_GB2312" w:eastAsia="仿宋_GB2312" w:cs="仿宋_GB2312"/>
          <w:kern w:val="2"/>
          <w:sz w:val="32"/>
          <w:szCs w:val="32"/>
          <w:lang w:val="en-US" w:eastAsia="zh-CN" w:bidi="ar-SA"/>
        </w:rPr>
        <w:t>加强宣传教育，组织开展多种形式的法治宣传教育活动，如法治讲座、以案释法等，</w:t>
      </w:r>
      <w:r>
        <w:rPr>
          <w:rFonts w:hint="eastAsia" w:ascii="仿宋_GB2312" w:hAnsi="仿宋_GB2312" w:eastAsia="仿宋_GB2312" w:cs="仿宋_GB2312"/>
          <w:sz w:val="32"/>
          <w:szCs w:val="32"/>
          <w:lang w:eastAsia="zh-CN"/>
        </w:rPr>
        <w:t>组织开展</w:t>
      </w:r>
      <w:r>
        <w:rPr>
          <w:rFonts w:hint="eastAsia" w:ascii="仿宋_GB2312" w:hAnsi="仿宋_GB2312" w:eastAsia="仿宋_GB2312" w:cs="仿宋_GB2312"/>
          <w:sz w:val="32"/>
          <w:szCs w:val="32"/>
          <w:lang w:val="en-US" w:eastAsia="zh-CN"/>
        </w:rPr>
        <w:t>法治讲座10场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2"/>
          <w:sz w:val="32"/>
          <w:szCs w:val="32"/>
          <w:lang w:val="en-US" w:eastAsia="zh-CN" w:bidi="ar-SA"/>
        </w:rPr>
        <w:t>进一步提升了干部职工的法律意识和法治素养。</w:t>
      </w:r>
    </w:p>
    <w:p w14:paraId="0DDEDE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_GB2312" w:hAnsi="楷体_GB2312" w:eastAsia="仿宋_GB2312" w:cs="楷体_GB2312"/>
          <w:sz w:val="32"/>
          <w:szCs w:val="32"/>
          <w:lang w:val="en-US" w:eastAsia="zh-CN"/>
        </w:rPr>
      </w:pPr>
      <w:r>
        <w:rPr>
          <w:rFonts w:hint="eastAsia" w:ascii="楷体_GB2312" w:hAnsi="楷体_GB2312" w:eastAsia="楷体_GB2312" w:cs="楷体_GB2312"/>
          <w:b/>
          <w:bCs/>
          <w:kern w:val="2"/>
          <w:sz w:val="32"/>
          <w:szCs w:val="32"/>
          <w:lang w:val="en-US" w:eastAsia="zh-CN" w:bidi="ar-SA"/>
        </w:rPr>
        <w:t>（二）认真履行法治建设第一责任人职责，推动法治建设工作落实。</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b w:val="0"/>
          <w:bCs w:val="0"/>
          <w:kern w:val="2"/>
          <w:sz w:val="32"/>
          <w:szCs w:val="32"/>
          <w:lang w:val="en-US" w:eastAsia="zh-CN" w:bidi="ar-SA"/>
        </w:rPr>
        <w:t>健全工作机制，强化组织领导。</w:t>
      </w:r>
      <w:r>
        <w:rPr>
          <w:rFonts w:hint="eastAsia" w:ascii="仿宋_GB2312" w:hAnsi="仿宋_GB2312" w:eastAsia="仿宋_GB2312" w:cs="仿宋_GB2312"/>
          <w:sz w:val="32"/>
          <w:szCs w:val="32"/>
        </w:rPr>
        <w:t>始终坚持县委、县政府对法治建设工作的领导，严格按照中共中央办公厅、国务院办公厅印发的《党政主要负责人履行推进法治建设第一责任人职责规定》《法治政府建设与责任落实督察工作规定》等要求，</w:t>
      </w:r>
      <w:r>
        <w:rPr>
          <w:rFonts w:hint="eastAsia" w:ascii="仿宋_GB2312" w:hAnsi="仿宋_GB2312" w:eastAsia="仿宋_GB2312" w:cs="仿宋_GB2312"/>
          <w:sz w:val="32"/>
          <w:szCs w:val="32"/>
          <w:shd w:val="clear" w:color="auto" w:fill="FFFFFF"/>
        </w:rPr>
        <w:t>将法治建设纳入总体规划与年度工作计划，</w:t>
      </w:r>
      <w:r>
        <w:rPr>
          <w:rFonts w:hint="eastAsia" w:ascii="仿宋_GB2312" w:hAnsi="仿宋_GB2312" w:eastAsia="仿宋_GB2312" w:cs="仿宋_GB2312"/>
          <w:sz w:val="32"/>
          <w:szCs w:val="32"/>
          <w:shd w:val="clear" w:color="auto" w:fill="FFFFFF"/>
          <w:lang w:eastAsia="zh-CN"/>
        </w:rPr>
        <w:t>定期召开会议研究部署，</w:t>
      </w:r>
      <w:r>
        <w:rPr>
          <w:rFonts w:hint="eastAsia" w:ascii="仿宋_GB2312" w:hAnsi="仿宋_GB2312" w:eastAsia="仿宋_GB2312" w:cs="仿宋_GB2312"/>
          <w:sz w:val="32"/>
          <w:szCs w:val="32"/>
          <w:shd w:val="clear" w:color="auto" w:fill="FFFFFF"/>
        </w:rPr>
        <w:t>全面落实法治建设主体责任，</w:t>
      </w:r>
      <w:r>
        <w:rPr>
          <w:rFonts w:hint="eastAsia" w:ascii="仿宋_GB2312" w:hAnsi="仿宋_GB2312" w:eastAsia="仿宋_GB2312" w:cs="仿宋_GB2312"/>
          <w:sz w:val="32"/>
          <w:szCs w:val="32"/>
        </w:rPr>
        <w:t>把南安镇各项工作全面纳入法治轨道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扎实推进南安镇法治建设工作。</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规范决策程序，提高依法决策水平。</w:t>
      </w:r>
      <w:r>
        <w:rPr>
          <w:rFonts w:hint="eastAsia" w:ascii="仿宋_GB2312" w:hAnsi="仿宋_GB2312" w:eastAsia="仿宋_GB2312" w:cs="仿宋_GB2312"/>
          <w:color w:val="222020"/>
          <w:sz w:val="32"/>
          <w:szCs w:val="32"/>
        </w:rPr>
        <w:t>严格执行《江西省重大行政决策规定》，</w:t>
      </w:r>
      <w:r>
        <w:rPr>
          <w:rFonts w:hint="eastAsia" w:ascii="仿宋_GB2312" w:hAnsi="仿宋_GB2312" w:eastAsia="仿宋_GB2312" w:cs="仿宋_GB2312"/>
          <w:color w:val="222020"/>
          <w:sz w:val="32"/>
          <w:szCs w:val="32"/>
          <w:lang w:eastAsia="zh-CN"/>
        </w:rPr>
        <w:t>坚决贯彻落实“三重一大”决策制度，</w:t>
      </w:r>
      <w:r>
        <w:rPr>
          <w:rFonts w:hint="eastAsia" w:ascii="仿宋_GB2312" w:hAnsi="仿宋_GB2312" w:eastAsia="仿宋_GB2312" w:cs="仿宋_GB2312"/>
          <w:color w:val="222020"/>
          <w:sz w:val="32"/>
          <w:szCs w:val="32"/>
        </w:rPr>
        <w:t>确保重大行政决策权限合法、实体合法、程序合法。</w:t>
      </w:r>
      <w:r>
        <w:rPr>
          <w:rFonts w:hint="eastAsia" w:ascii="仿宋_GB2312" w:hAnsi="仿宋_GB2312" w:eastAsia="仿宋_GB2312" w:cs="仿宋_GB2312"/>
          <w:sz w:val="32"/>
          <w:szCs w:val="32"/>
        </w:rPr>
        <w:t>全面落实法律顾问制度，镇本级和9个村都聘请了专业的法律顾问，</w:t>
      </w:r>
      <w:r>
        <w:rPr>
          <w:rFonts w:hint="eastAsia" w:ascii="仿宋_GB2312" w:hAnsi="仿宋_GB2312" w:eastAsia="仿宋_GB2312" w:cs="仿宋_GB2312"/>
          <w:color w:val="222020"/>
          <w:sz w:val="32"/>
          <w:szCs w:val="32"/>
        </w:rPr>
        <w:t>充分发挥法律顾问在重大决策咨询、参与合同审核、处理</w:t>
      </w:r>
      <w:r>
        <w:rPr>
          <w:rFonts w:hint="eastAsia" w:ascii="仿宋_GB2312" w:hAnsi="仿宋_GB2312" w:eastAsia="仿宋_GB2312" w:cs="仿宋_GB2312"/>
          <w:color w:val="222020"/>
          <w:sz w:val="32"/>
          <w:szCs w:val="32"/>
          <w:lang w:eastAsia="zh-CN"/>
        </w:rPr>
        <w:t>信访矛盾纠纷</w:t>
      </w:r>
      <w:r>
        <w:rPr>
          <w:rFonts w:hint="eastAsia" w:ascii="仿宋_GB2312" w:hAnsi="仿宋_GB2312" w:eastAsia="仿宋_GB2312" w:cs="仿宋_GB2312"/>
          <w:color w:val="222020"/>
          <w:sz w:val="32"/>
          <w:szCs w:val="32"/>
        </w:rPr>
        <w:t>中的作用。</w:t>
      </w:r>
      <w:r>
        <w:rPr>
          <w:rFonts w:hint="eastAsia" w:ascii="仿宋_GB2312" w:hAnsi="仿宋_GB2312" w:eastAsia="仿宋_GB2312" w:cs="仿宋_GB2312"/>
          <w:color w:val="222020"/>
          <w:sz w:val="32"/>
          <w:szCs w:val="32"/>
          <w:lang w:val="en-US" w:eastAsia="zh-CN"/>
        </w:rPr>
        <w:t>加强决策过程风险评估，对可能引发的法律风险和社会风险进行全面评估，确保决策的合法性和可行性。</w:t>
      </w:r>
      <w:r>
        <w:rPr>
          <w:rFonts w:hint="eastAsia" w:ascii="仿宋_GB2312" w:hAnsi="仿宋_GB2312" w:eastAsia="仿宋_GB2312" w:cs="仿宋_GB2312"/>
          <w:b/>
          <w:bCs/>
          <w:color w:val="222020"/>
          <w:sz w:val="32"/>
          <w:szCs w:val="32"/>
          <w:lang w:val="en-US" w:eastAsia="zh-CN"/>
        </w:rPr>
        <w:t>三是</w:t>
      </w:r>
      <w:r>
        <w:rPr>
          <w:rFonts w:hint="eastAsia" w:ascii="仿宋_GB2312" w:hAnsi="仿宋_GB2312" w:eastAsia="仿宋_GB2312" w:cs="仿宋_GB2312"/>
          <w:b w:val="0"/>
          <w:bCs w:val="0"/>
          <w:color w:val="222020"/>
          <w:sz w:val="32"/>
          <w:szCs w:val="32"/>
          <w:lang w:val="en-US" w:eastAsia="zh-CN"/>
        </w:rPr>
        <w:t>抓实</w:t>
      </w:r>
      <w:r>
        <w:rPr>
          <w:rFonts w:hint="eastAsia" w:ascii="仿宋_GB2312" w:hAnsi="仿宋_GB2312" w:eastAsia="仿宋_GB2312" w:cs="仿宋_GB2312"/>
          <w:color w:val="222020"/>
          <w:sz w:val="32"/>
          <w:szCs w:val="32"/>
          <w:lang w:val="en-US" w:eastAsia="zh-CN"/>
        </w:rPr>
        <w:t>行政执法，提升执法质效。</w:t>
      </w:r>
      <w:r>
        <w:rPr>
          <w:rFonts w:hint="eastAsia" w:ascii="仿宋_GB2312" w:hAnsi="仿宋_GB2312" w:eastAsia="仿宋_GB2312" w:cs="仿宋_GB2312"/>
          <w:sz w:val="32"/>
          <w:szCs w:val="32"/>
          <w:lang w:val="en-US" w:eastAsia="zh-CN"/>
        </w:rPr>
        <w:t>设置3个执法业务中队和机动巡查中队，全面推行乡镇</w:t>
      </w:r>
      <w:r>
        <w:rPr>
          <w:rFonts w:hint="eastAsia" w:ascii="仿宋_GB2312" w:hAnsi="仿宋_GB2312" w:eastAsia="仿宋_GB2312" w:cs="仿宋_GB2312"/>
          <w:sz w:val="32"/>
          <w:szCs w:val="32"/>
        </w:rPr>
        <w:t>综合行政执法工作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实现“一支队伍管</w:t>
      </w:r>
      <w:r>
        <w:rPr>
          <w:rFonts w:hint="eastAsia" w:ascii="仿宋_GB2312" w:hAnsi="仿宋_GB2312" w:eastAsia="仿宋_GB2312" w:cs="仿宋_GB2312"/>
          <w:sz w:val="32"/>
          <w:szCs w:val="32"/>
          <w:lang w:val="en-US" w:eastAsia="zh-CN"/>
        </w:rPr>
        <w:t>行政</w:t>
      </w:r>
      <w:r>
        <w:rPr>
          <w:rFonts w:hint="eastAsia" w:ascii="仿宋_GB2312" w:hAnsi="仿宋_GB2312" w:eastAsia="仿宋_GB2312" w:cs="仿宋_GB2312"/>
          <w:sz w:val="32"/>
          <w:szCs w:val="32"/>
        </w:rPr>
        <w:t>执法”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与</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个县</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赋权部门签订</w:t>
      </w:r>
      <w:r>
        <w:rPr>
          <w:rFonts w:hint="eastAsia" w:ascii="仿宋_GB2312" w:hAnsi="仿宋_GB2312" w:eastAsia="仿宋_GB2312" w:cs="仿宋_GB2312"/>
          <w:sz w:val="32"/>
          <w:szCs w:val="32"/>
          <w:lang w:val="en-US" w:eastAsia="zh-CN"/>
        </w:rPr>
        <w:t>73</w:t>
      </w:r>
      <w:r>
        <w:rPr>
          <w:rFonts w:hint="eastAsia" w:ascii="仿宋_GB2312" w:hAnsi="仿宋_GB2312" w:eastAsia="仿宋_GB2312" w:cs="仿宋_GB2312"/>
          <w:sz w:val="32"/>
          <w:szCs w:val="32"/>
        </w:rPr>
        <w:t>项县级</w:t>
      </w:r>
      <w:r>
        <w:rPr>
          <w:rFonts w:hint="eastAsia" w:ascii="仿宋_GB2312" w:hAnsi="仿宋_GB2312" w:eastAsia="仿宋_GB2312" w:cs="仿宋_GB2312"/>
          <w:sz w:val="32"/>
          <w:szCs w:val="32"/>
          <w:lang w:val="en-US" w:eastAsia="zh-CN"/>
        </w:rPr>
        <w:t>行政</w:t>
      </w:r>
      <w:r>
        <w:rPr>
          <w:rFonts w:hint="eastAsia" w:ascii="仿宋_GB2312" w:hAnsi="仿宋_GB2312" w:eastAsia="仿宋_GB2312" w:cs="仿宋_GB2312"/>
          <w:sz w:val="32"/>
          <w:szCs w:val="32"/>
        </w:rPr>
        <w:t>执法权限的赋权</w:t>
      </w:r>
      <w:r>
        <w:rPr>
          <w:rFonts w:hint="eastAsia" w:ascii="仿宋_GB2312" w:hAnsi="仿宋_GB2312" w:eastAsia="仿宋_GB2312" w:cs="仿宋_GB2312"/>
          <w:sz w:val="32"/>
          <w:szCs w:val="32"/>
          <w:lang w:val="en-US" w:eastAsia="zh-CN"/>
        </w:rPr>
        <w:t>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明确赋权事项、职责和权限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rPr>
        <w:t>2024年，</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lang w:eastAsia="zh-CN"/>
        </w:rPr>
        <w:t>组织开展行政执法培训</w:t>
      </w:r>
      <w:r>
        <w:rPr>
          <w:rFonts w:hint="eastAsia" w:ascii="仿宋_GB2312" w:hAnsi="仿宋_GB2312" w:eastAsia="仿宋_GB2312" w:cs="仿宋_GB2312"/>
          <w:sz w:val="32"/>
          <w:szCs w:val="32"/>
          <w:lang w:val="en-US" w:eastAsia="zh-CN"/>
        </w:rPr>
        <w:t>7次</w:t>
      </w:r>
      <w:r>
        <w:rPr>
          <w:rFonts w:hint="eastAsia" w:ascii="仿宋_GB2312" w:hAnsi="仿宋_GB2312" w:eastAsia="仿宋_GB2312" w:cs="仿宋_GB2312"/>
          <w:sz w:val="32"/>
          <w:szCs w:val="32"/>
          <w:lang w:eastAsia="zh-CN"/>
        </w:rPr>
        <w:t>，共培训行政执法人员和执法辅助人员</w:t>
      </w: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color w:val="auto"/>
          <w:sz w:val="32"/>
          <w:szCs w:val="32"/>
          <w:u w:val="none"/>
        </w:rPr>
        <w:t>出动</w:t>
      </w:r>
      <w:r>
        <w:rPr>
          <w:rFonts w:hint="eastAsia" w:ascii="仿宋_GB2312" w:hAnsi="仿宋_GB2312" w:eastAsia="仿宋_GB2312" w:cs="仿宋_GB2312"/>
          <w:color w:val="auto"/>
          <w:sz w:val="32"/>
          <w:szCs w:val="32"/>
          <w:u w:val="none"/>
          <w:lang w:val="en-US" w:eastAsia="zh-CN"/>
        </w:rPr>
        <w:t>执法车辆290车次、</w:t>
      </w:r>
      <w:r>
        <w:rPr>
          <w:rFonts w:hint="eastAsia" w:ascii="仿宋_GB2312" w:hAnsi="仿宋_GB2312" w:eastAsia="仿宋_GB2312" w:cs="仿宋_GB2312"/>
          <w:color w:val="auto"/>
          <w:sz w:val="32"/>
          <w:szCs w:val="32"/>
          <w:u w:val="none"/>
        </w:rPr>
        <w:t>执法人员</w:t>
      </w:r>
      <w:r>
        <w:rPr>
          <w:rFonts w:hint="eastAsia" w:ascii="仿宋_GB2312" w:hAnsi="仿宋_GB2312" w:eastAsia="仿宋_GB2312" w:cs="仿宋_GB2312"/>
          <w:color w:val="auto"/>
          <w:sz w:val="32"/>
          <w:szCs w:val="32"/>
          <w:u w:val="none"/>
          <w:lang w:val="en-US" w:eastAsia="zh-CN"/>
        </w:rPr>
        <w:t>460</w:t>
      </w:r>
      <w:r>
        <w:rPr>
          <w:rFonts w:hint="eastAsia" w:ascii="仿宋_GB2312" w:hAnsi="仿宋_GB2312" w:eastAsia="仿宋_GB2312" w:cs="仿宋_GB2312"/>
          <w:color w:val="auto"/>
          <w:sz w:val="32"/>
          <w:szCs w:val="32"/>
          <w:u w:val="none"/>
        </w:rPr>
        <w:t>余人次</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联合县级赋权部门执法32次，</w:t>
      </w:r>
      <w:r>
        <w:rPr>
          <w:rFonts w:hint="eastAsia" w:ascii="仿宋_GB2312" w:hAnsi="仿宋_GB2312" w:eastAsia="仿宋_GB2312" w:cs="仿宋_GB2312"/>
          <w:color w:val="auto"/>
          <w:sz w:val="32"/>
          <w:szCs w:val="32"/>
          <w:u w:val="none"/>
        </w:rPr>
        <w:t>下发</w:t>
      </w:r>
      <w:r>
        <w:rPr>
          <w:rFonts w:hint="eastAsia" w:ascii="仿宋_GB2312" w:hAnsi="仿宋_GB2312" w:eastAsia="仿宋_GB2312" w:cs="仿宋_GB2312"/>
          <w:color w:val="auto"/>
          <w:sz w:val="32"/>
          <w:szCs w:val="32"/>
          <w:u w:val="none"/>
          <w:lang w:val="en-US" w:eastAsia="zh-CN"/>
        </w:rPr>
        <w:t>责令</w:t>
      </w:r>
      <w:r>
        <w:rPr>
          <w:rFonts w:hint="eastAsia" w:ascii="仿宋_GB2312" w:hAnsi="仿宋_GB2312" w:eastAsia="仿宋_GB2312" w:cs="仿宋_GB2312"/>
          <w:color w:val="auto"/>
          <w:sz w:val="32"/>
          <w:szCs w:val="32"/>
          <w:u w:val="none"/>
        </w:rPr>
        <w:t>整改通知书</w:t>
      </w:r>
      <w:r>
        <w:rPr>
          <w:rFonts w:hint="eastAsia" w:ascii="仿宋_GB2312" w:hAnsi="仿宋_GB2312" w:eastAsia="仿宋_GB2312" w:cs="仿宋_GB2312"/>
          <w:color w:val="auto"/>
          <w:sz w:val="32"/>
          <w:szCs w:val="32"/>
          <w:u w:val="none"/>
          <w:lang w:val="en-US" w:eastAsia="zh-CN"/>
        </w:rPr>
        <w:t>40余</w:t>
      </w:r>
      <w:r>
        <w:rPr>
          <w:rFonts w:hint="eastAsia" w:ascii="仿宋_GB2312" w:hAnsi="仿宋_GB2312" w:eastAsia="仿宋_GB2312" w:cs="仿宋_GB2312"/>
          <w:color w:val="auto"/>
          <w:sz w:val="32"/>
          <w:szCs w:val="32"/>
          <w:u w:val="none"/>
        </w:rPr>
        <w:t>份</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作出行政处罚决定19件</w:t>
      </w:r>
      <w:r>
        <w:rPr>
          <w:rFonts w:hint="eastAsia" w:ascii="仿宋_GB2312" w:hAnsi="仿宋_GB2312" w:eastAsia="仿宋_GB2312" w:cs="仿宋_GB2312"/>
          <w:color w:val="auto"/>
          <w:sz w:val="32"/>
          <w:szCs w:val="32"/>
          <w:u w:val="none"/>
        </w:rPr>
        <w:t>。</w:t>
      </w:r>
    </w:p>
    <w:p w14:paraId="469AED93">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仿宋_GB2312" w:hAnsi="仿宋_GB2312" w:eastAsia="仿宋_GB2312" w:cs="仿宋_GB2312"/>
          <w:sz w:val="32"/>
          <w:szCs w:val="32"/>
        </w:rPr>
      </w:pPr>
      <w:r>
        <w:rPr>
          <w:rFonts w:hint="eastAsia"/>
          <w:lang w:val="en-US" w:eastAsia="zh-CN"/>
        </w:rPr>
        <w:t xml:space="preserve"> </w:t>
      </w:r>
      <w:r>
        <w:rPr>
          <w:rFonts w:hint="eastAsia" w:ascii="楷体_GB2312" w:hAnsi="楷体_GB2312" w:eastAsia="楷体_GB2312" w:cs="楷体_GB2312"/>
          <w:lang w:val="en-US" w:eastAsia="zh-CN"/>
        </w:rPr>
        <w:t xml:space="preserve"> </w:t>
      </w:r>
      <w:r>
        <w:rPr>
          <w:rFonts w:hint="eastAsia" w:ascii="楷体_GB2312" w:hAnsi="楷体_GB2312" w:eastAsia="楷体_GB2312" w:cs="楷体_GB2312"/>
          <w:b/>
          <w:bCs/>
          <w:kern w:val="2"/>
          <w:sz w:val="32"/>
          <w:szCs w:val="32"/>
          <w:lang w:val="en-US" w:eastAsia="zh-CN" w:bidi="ar-SA"/>
        </w:rPr>
        <w:t>（三）大力推进平安建设强基行动，建设更高水平平安南安法治南安。</w:t>
      </w:r>
      <w:r>
        <w:rPr>
          <w:rFonts w:hint="eastAsia" w:ascii="仿宋_GB2312" w:hAnsi="仿宋_GB2312" w:eastAsia="仿宋_GB2312" w:cs="仿宋_GB2312"/>
          <w:b/>
          <w:bCs/>
          <w:kern w:val="2"/>
          <w:sz w:val="32"/>
          <w:szCs w:val="32"/>
          <w:lang w:val="en-US" w:eastAsia="zh-CN" w:bidi="ar-SA"/>
        </w:rPr>
        <w:t>一是</w:t>
      </w:r>
      <w:r>
        <w:rPr>
          <w:rFonts w:hint="eastAsia" w:ascii="仿宋_GB2312" w:hAnsi="仿宋_GB2312" w:eastAsia="仿宋_GB2312" w:cs="仿宋_GB2312"/>
          <w:color w:val="222020"/>
          <w:kern w:val="2"/>
          <w:sz w:val="32"/>
          <w:szCs w:val="32"/>
          <w:lang w:val="en-US" w:eastAsia="zh-CN" w:bidi="ar-SA"/>
        </w:rPr>
        <w:t>强化联防联控，维护社会稳定。</w:t>
      </w:r>
      <w:r>
        <w:rPr>
          <w:rFonts w:hint="eastAsia" w:ascii="仿宋_GB2312" w:hAnsi="仿宋_GB2312" w:eastAsia="仿宋_GB2312" w:cs="仿宋_GB2312"/>
          <w:sz w:val="32"/>
          <w:szCs w:val="32"/>
          <w:lang w:val="en-US" w:eastAsia="zh-CN"/>
        </w:rPr>
        <w:t>始终将扫黑除恶斗争作为重大政治任务，督促各村结合反诈、禁毒宣传工作，同步开展好扫黑除恶宣传工作。</w:t>
      </w:r>
      <w:r>
        <w:rPr>
          <w:rFonts w:hint="eastAsia" w:ascii="仿宋_GB2312" w:hAnsi="仿宋_GB2312" w:eastAsia="仿宋_GB2312" w:cs="仿宋_GB2312"/>
          <w:b w:val="0"/>
          <w:bCs w:val="0"/>
          <w:sz w:val="32"/>
          <w:szCs w:val="32"/>
          <w:lang w:val="en-US" w:eastAsia="zh-CN"/>
        </w:rPr>
        <w:t>持续打击治理电信网络诈骗和养老诈骗工作</w:t>
      </w:r>
      <w:r>
        <w:rPr>
          <w:rFonts w:hint="eastAsia" w:cs="仿宋_GB2312"/>
          <w:b w:val="0"/>
          <w:bCs w:val="0"/>
          <w:sz w:val="32"/>
          <w:szCs w:val="32"/>
          <w:lang w:val="en-US" w:eastAsia="zh-CN"/>
        </w:rPr>
        <w:t>，</w:t>
      </w:r>
      <w:r>
        <w:rPr>
          <w:rFonts w:hint="eastAsia" w:ascii="仿宋_GB2312" w:hAnsi="仿宋_GB2312" w:eastAsia="仿宋_GB2312" w:cs="仿宋_GB2312"/>
          <w:sz w:val="32"/>
          <w:szCs w:val="32"/>
          <w:lang w:val="en-US" w:eastAsia="zh-CN"/>
        </w:rPr>
        <w:t>严格执行“阳关行动”工作要求，强化对涉诈四类人员的走访管控</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全面组织开展涉诈高危人员摸排</w:t>
      </w:r>
      <w:r>
        <w:rPr>
          <w:rFonts w:hint="eastAsia" w:cs="仿宋_GB2312"/>
          <w:sz w:val="32"/>
          <w:szCs w:val="32"/>
          <w:lang w:val="en-US" w:eastAsia="zh-CN"/>
        </w:rPr>
        <w:t>。</w:t>
      </w:r>
      <w:r>
        <w:rPr>
          <w:rFonts w:hint="eastAsia" w:ascii="仿宋_GB2312" w:hAnsi="仿宋_GB2312" w:eastAsia="仿宋_GB2312" w:cs="仿宋_GB2312"/>
          <w:sz w:val="32"/>
          <w:szCs w:val="32"/>
          <w:lang w:val="en-US" w:eastAsia="zh-CN"/>
        </w:rPr>
        <w:t>开展禁毒“大清查、大宣传”专项行动，组织人员力量对易制毒场所进行巡查。</w:t>
      </w:r>
      <w:r>
        <w:rPr>
          <w:rFonts w:hint="eastAsia" w:ascii="仿宋_GB2312" w:hAnsi="仿宋_GB2312" w:eastAsia="仿宋_GB2312" w:cs="仿宋_GB2312"/>
          <w:b/>
          <w:bCs/>
          <w:kern w:val="2"/>
          <w:sz w:val="32"/>
          <w:szCs w:val="32"/>
          <w:lang w:val="en-US" w:eastAsia="zh-CN" w:bidi="ar-SA"/>
        </w:rPr>
        <w:t>二是</w:t>
      </w:r>
      <w:r>
        <w:rPr>
          <w:rFonts w:hint="eastAsia" w:ascii="仿宋_GB2312" w:hAnsi="仿宋_GB2312" w:eastAsia="仿宋_GB2312" w:cs="仿宋_GB2312"/>
          <w:b w:val="0"/>
          <w:bCs w:val="0"/>
          <w:kern w:val="2"/>
          <w:sz w:val="32"/>
          <w:szCs w:val="32"/>
          <w:lang w:val="en-US" w:eastAsia="zh-CN" w:bidi="ar-SA"/>
        </w:rPr>
        <w:t>健全调解机制，推进矛盾化解。</w:t>
      </w:r>
      <w:r>
        <w:rPr>
          <w:rFonts w:hint="eastAsia" w:ascii="仿宋_GB2312" w:hAnsi="仿宋_GB2312" w:eastAsia="仿宋_GB2312" w:cs="仿宋_GB2312"/>
          <w:b w:val="0"/>
          <w:bCs w:val="0"/>
          <w:color w:val="auto"/>
          <w:sz w:val="32"/>
          <w:szCs w:val="32"/>
          <w:lang w:val="en-US" w:eastAsia="zh-CN"/>
        </w:rPr>
        <w:t>深化推广“枫桥经验”江西实践“寻乌工作法”，全面推行“联村挂户”工作，</w:t>
      </w:r>
      <w:r>
        <w:rPr>
          <w:rFonts w:hint="eastAsia" w:ascii="仿宋_GB2312" w:hAnsi="仿宋_GB2312" w:eastAsia="仿宋_GB2312" w:cs="仿宋_GB2312"/>
          <w:sz w:val="32"/>
          <w:szCs w:val="32"/>
        </w:rPr>
        <w:t>全面深化</w:t>
      </w:r>
      <w:r>
        <w:rPr>
          <w:rFonts w:hint="eastAsia" w:ascii="仿宋_GB2312" w:hAnsi="仿宋_GB2312" w:eastAsia="仿宋_GB2312" w:cs="仿宋_GB2312"/>
          <w:sz w:val="32"/>
          <w:szCs w:val="32"/>
          <w:lang w:val="en-US" w:eastAsia="zh-CN"/>
        </w:rPr>
        <w:t>矛盾纠纷</w:t>
      </w:r>
      <w:r>
        <w:rPr>
          <w:rFonts w:hint="eastAsia" w:ascii="仿宋_GB2312" w:hAnsi="仿宋_GB2312" w:eastAsia="仿宋_GB2312" w:cs="仿宋_GB2312"/>
          <w:sz w:val="32"/>
          <w:szCs w:val="32"/>
        </w:rPr>
        <w:t>多元化解工作机制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针对疑难复杂的矛盾纠纷，以“蒋大姐”调解工作室为依托，驻村领导和相关站所组成工作专班，包案限期化解。2024年，全镇排查发现矛盾纠纷140件，化解131件，调解成功率93.57%。</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夯实基层基础，建设法治南安。扎实</w:t>
      </w:r>
      <w:r>
        <w:rPr>
          <w:rFonts w:hint="eastAsia" w:ascii="仿宋_GB2312" w:hAnsi="仿宋_GB2312" w:eastAsia="仿宋_GB2312" w:cs="仿宋_GB2312"/>
          <w:sz w:val="32"/>
          <w:szCs w:val="32"/>
        </w:rPr>
        <w:t>推进“八五”普法，开展“美好生活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法典相伴”等法治文化活动。</w:t>
      </w:r>
      <w:r>
        <w:rPr>
          <w:rFonts w:hint="eastAsia" w:ascii="仿宋_GB2312" w:hAnsi="仿宋_GB2312" w:eastAsia="仿宋_GB2312" w:cs="仿宋_GB2312"/>
          <w:sz w:val="32"/>
          <w:szCs w:val="32"/>
          <w:lang w:val="en-US" w:eastAsia="zh-CN"/>
        </w:rPr>
        <w:t>2024年，共开展各类普法学法宣传活动23余次，发放宣传资料3000余份。</w:t>
      </w:r>
      <w:r>
        <w:rPr>
          <w:rFonts w:hint="eastAsia" w:ascii="仿宋_GB2312" w:hAnsi="仿宋_GB2312" w:eastAsia="仿宋_GB2312" w:cs="仿宋_GB2312"/>
          <w:sz w:val="32"/>
          <w:szCs w:val="32"/>
        </w:rPr>
        <w:t>推进“乡村振兴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法治同行”</w:t>
      </w:r>
      <w:r>
        <w:rPr>
          <w:rFonts w:hint="eastAsia" w:ascii="仿宋_GB2312" w:hAnsi="仿宋_GB2312" w:eastAsia="仿宋_GB2312" w:cs="仿宋_GB2312"/>
          <w:sz w:val="32"/>
          <w:szCs w:val="32"/>
          <w:lang w:eastAsia="zh-CN"/>
        </w:rPr>
        <w:t>活动</w:t>
      </w:r>
      <w:r>
        <w:rPr>
          <w:rFonts w:hint="eastAsia" w:ascii="仿宋_GB2312" w:hAnsi="仿宋_GB2312" w:eastAsia="仿宋_GB2312" w:cs="仿宋_GB2312"/>
          <w:sz w:val="32"/>
          <w:szCs w:val="32"/>
        </w:rPr>
        <w:t>，推进实施乡村“法律明白人”培养工程和农村学法用法示范户培育工程，教育引导农村广大干部群众办事依法、遇事找法、解决问题用法、化解矛盾靠法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目前全镇现有法律明白人骨干640人，法律明白人3978人</w:t>
      </w:r>
      <w:r>
        <w:rPr>
          <w:rFonts w:hint="eastAsia" w:ascii="仿宋_GB2312" w:hAnsi="仿宋_GB2312" w:eastAsia="仿宋_GB2312" w:cs="仿宋_GB2312"/>
          <w:sz w:val="32"/>
          <w:szCs w:val="32"/>
        </w:rPr>
        <w:t>。</w:t>
      </w:r>
    </w:p>
    <w:p w14:paraId="15FE4593">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宋体" w:eastAsia="黑体" w:cs="Times New Roman"/>
          <w:sz w:val="32"/>
          <w:szCs w:val="32"/>
        </w:rPr>
      </w:pPr>
      <w:r>
        <w:rPr>
          <w:rFonts w:hint="eastAsia" w:ascii="黑体" w:hAnsi="宋体" w:eastAsia="黑体" w:cs="黑体"/>
          <w:sz w:val="32"/>
          <w:szCs w:val="32"/>
          <w:lang w:val="en-US" w:eastAsia="zh-CN"/>
        </w:rPr>
        <w:t>二、</w:t>
      </w:r>
      <w:r>
        <w:rPr>
          <w:rFonts w:hint="eastAsia" w:ascii="黑体" w:hAnsi="宋体" w:eastAsia="黑体" w:cs="黑体"/>
          <w:sz w:val="32"/>
          <w:szCs w:val="32"/>
        </w:rPr>
        <w:t>存在不足和原因</w:t>
      </w:r>
    </w:p>
    <w:p w14:paraId="6C2DB90C">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sz w:val="32"/>
          <w:szCs w:val="32"/>
          <w:lang w:val="en-US" w:eastAsia="zh-CN"/>
        </w:rPr>
        <w:t>在推进法治建设的过程中，我镇还存在一些短板弱项，</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lang w:val="en-US" w:eastAsia="zh-CN"/>
        </w:rPr>
        <w:t>执法案卷规范化水平有待提高，行政执法案卷的整理归档还不够规范，“重实体、轻程序”的现象依然存在，行政机关存在败诉风险。</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val="0"/>
          <w:bCs/>
          <w:kern w:val="0"/>
          <w:sz w:val="32"/>
          <w:szCs w:val="32"/>
          <w:lang w:val="en-US" w:eastAsia="zh-CN" w:bidi="ar-SA"/>
        </w:rPr>
        <w:t>全面推进信访工作法治化成效不够显著</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信“访”不信“法”的现象还或多或少存在，</w:t>
      </w:r>
      <w:r>
        <w:rPr>
          <w:rFonts w:hint="eastAsia" w:ascii="仿宋_GB2312" w:hAnsi="仿宋_GB2312" w:eastAsia="仿宋_GB2312" w:cs="仿宋_GB2312"/>
          <w:b w:val="0"/>
          <w:bCs w:val="0"/>
          <w:sz w:val="32"/>
          <w:szCs w:val="32"/>
          <w:lang w:eastAsia="zh-CN"/>
        </w:rPr>
        <w:t>一些历史遗留的信访积案尚未化解。</w:t>
      </w:r>
    </w:p>
    <w:p w14:paraId="45BC34C4">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宋体" w:eastAsia="黑体" w:cs="Times New Roman"/>
          <w:sz w:val="32"/>
          <w:szCs w:val="32"/>
        </w:rPr>
      </w:pPr>
      <w:r>
        <w:rPr>
          <w:rFonts w:hint="eastAsia" w:ascii="黑体" w:hAnsi="宋体" w:eastAsia="黑体" w:cs="黑体"/>
          <w:sz w:val="32"/>
          <w:szCs w:val="32"/>
          <w:lang w:val="en-US" w:eastAsia="zh-CN"/>
        </w:rPr>
        <w:t>三、</w:t>
      </w:r>
      <w:r>
        <w:rPr>
          <w:rFonts w:hint="eastAsia" w:ascii="黑体" w:hAnsi="宋体" w:eastAsia="黑体" w:cs="黑体"/>
          <w:sz w:val="32"/>
          <w:szCs w:val="32"/>
        </w:rPr>
        <w:t>党政主要负责人履行第一责任人职责情况（含加强法治政府建设的有关情况）</w:t>
      </w:r>
    </w:p>
    <w:p w14:paraId="2B3AF9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 </w:t>
      </w:r>
      <w:r>
        <w:rPr>
          <w:rFonts w:hint="eastAsia" w:ascii="仿宋_GB2312" w:hAnsi="仿宋_GB2312" w:eastAsia="仿宋_GB2312" w:cs="仿宋_GB2312"/>
          <w:sz w:val="32"/>
          <w:szCs w:val="32"/>
          <w:lang w:eastAsia="zh-CN"/>
        </w:rPr>
        <w:t>南安</w:t>
      </w:r>
      <w:r>
        <w:rPr>
          <w:rFonts w:hint="eastAsia" w:ascii="仿宋_GB2312" w:hAnsi="仿宋_GB2312" w:eastAsia="仿宋_GB2312" w:cs="仿宋_GB2312"/>
          <w:sz w:val="32"/>
          <w:szCs w:val="32"/>
        </w:rPr>
        <w:t>镇党委、政府坚持以习近平新时代中国特色社会主义思想为指导，认真贯彻落实党的二十大精神和习近平法治思想，严格落实上级有关法治建设精神及《法治政府建设与责任落实督察工作规定》等要求，认真履行推进法治政府建设第一责任人的指责，积极主动作为，通过强化组织领导、加快职能转变、完善制度程序、推进依法行政、自觉接受监督、加强法治教育等多方面发力，把</w:t>
      </w:r>
      <w:r>
        <w:rPr>
          <w:rFonts w:hint="eastAsia" w:ascii="仿宋_GB2312" w:hAnsi="仿宋_GB2312" w:eastAsia="仿宋_GB2312" w:cs="仿宋_GB2312"/>
          <w:sz w:val="32"/>
          <w:szCs w:val="32"/>
          <w:lang w:eastAsia="zh-CN"/>
        </w:rPr>
        <w:t>南安</w:t>
      </w:r>
      <w:r>
        <w:rPr>
          <w:rFonts w:hint="eastAsia" w:ascii="仿宋_GB2312" w:hAnsi="仿宋_GB2312" w:eastAsia="仿宋_GB2312" w:cs="仿宋_GB2312"/>
          <w:sz w:val="32"/>
          <w:szCs w:val="32"/>
        </w:rPr>
        <w:t>镇各项工作全面纳入法治轨道。</w:t>
      </w:r>
    </w:p>
    <w:p w14:paraId="0E63DF0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Autospacing="0" w:afterAutospacing="0" w:line="560" w:lineRule="exact"/>
        <w:ind w:left="0" w:right="0" w:firstLine="643" w:firstLineChars="200"/>
        <w:jc w:val="both"/>
        <w:rPr>
          <w:rFonts w:hint="eastAsia" w:ascii="楷体" w:hAnsi="楷体" w:eastAsia="楷体" w:cs="楷体"/>
          <w:b/>
          <w:bCs/>
          <w:i w:val="0"/>
          <w:iCs w:val="0"/>
          <w:caps w:val="0"/>
          <w:color w:val="000000"/>
          <w:spacing w:val="0"/>
          <w:sz w:val="32"/>
          <w:szCs w:val="32"/>
          <w:lang w:eastAsia="zh-CN"/>
        </w:rPr>
      </w:pPr>
      <w:r>
        <w:rPr>
          <w:rFonts w:hint="eastAsia" w:ascii="楷体" w:hAnsi="楷体" w:eastAsia="楷体" w:cs="楷体"/>
          <w:b/>
          <w:bCs/>
          <w:i w:val="0"/>
          <w:iCs w:val="0"/>
          <w:caps w:val="0"/>
          <w:color w:val="000000"/>
          <w:spacing w:val="0"/>
          <w:sz w:val="32"/>
          <w:szCs w:val="32"/>
          <w:lang w:val="en-US" w:eastAsia="zh-CN"/>
        </w:rPr>
        <w:t>（一）</w:t>
      </w:r>
      <w:r>
        <w:rPr>
          <w:rFonts w:ascii="楷体" w:hAnsi="楷体" w:eastAsia="楷体" w:cs="楷体"/>
          <w:b/>
          <w:bCs/>
          <w:i w:val="0"/>
          <w:iCs w:val="0"/>
          <w:caps w:val="0"/>
          <w:color w:val="000000"/>
          <w:spacing w:val="0"/>
          <w:sz w:val="32"/>
          <w:szCs w:val="32"/>
          <w:lang w:val="en-US" w:eastAsia="zh-CN"/>
        </w:rPr>
        <w:t>加强组织领导，</w:t>
      </w:r>
      <w:r>
        <w:rPr>
          <w:rFonts w:ascii="楷体" w:hAnsi="楷体" w:eastAsia="楷体" w:cs="楷体"/>
          <w:b/>
          <w:bCs/>
          <w:i w:val="0"/>
          <w:iCs w:val="0"/>
          <w:caps w:val="0"/>
          <w:color w:val="000000"/>
          <w:spacing w:val="0"/>
          <w:sz w:val="32"/>
          <w:szCs w:val="32"/>
        </w:rPr>
        <w:t>压实法治建设责任</w:t>
      </w:r>
      <w:r>
        <w:rPr>
          <w:rFonts w:hint="eastAsia" w:ascii="楷体" w:hAnsi="楷体" w:eastAsia="楷体" w:cs="楷体"/>
          <w:b/>
          <w:bCs/>
          <w:i w:val="0"/>
          <w:iCs w:val="0"/>
          <w:caps w:val="0"/>
          <w:color w:val="000000"/>
          <w:spacing w:val="0"/>
          <w:sz w:val="32"/>
          <w:szCs w:val="32"/>
          <w:lang w:eastAsia="zh-CN"/>
        </w:rPr>
        <w:t>。</w:t>
      </w:r>
    </w:p>
    <w:p w14:paraId="32B1D7C0">
      <w:pPr>
        <w:keepNext w:val="0"/>
        <w:keepLines w:val="0"/>
        <w:pageBreakBefore w:val="0"/>
        <w:kinsoku/>
        <w:wordWrap/>
        <w:overflowPunct/>
        <w:topLinePunct w:val="0"/>
        <w:autoSpaceDE/>
        <w:autoSpaceDN/>
        <w:bidi w:val="0"/>
        <w:adjustRightInd w:val="0"/>
        <w:snapToGrid/>
        <w:spacing w:line="560" w:lineRule="exact"/>
        <w:ind w:firstLine="639" w:firstLineChars="199"/>
        <w:textAlignment w:val="baseline"/>
        <w:rPr>
          <w:rFonts w:hint="eastAsia" w:ascii="仿宋_GB2312" w:hAnsi="仿宋_GB2312" w:eastAsia="仿宋_GB2312" w:cs="仿宋_GB2312"/>
          <w:kern w:val="2"/>
          <w:sz w:val="32"/>
          <w:lang w:val="en-US" w:eastAsia="zh-CN" w:bidi="ar-SA"/>
        </w:rPr>
      </w:pPr>
      <w:r>
        <w:rPr>
          <w:rFonts w:hint="eastAsia" w:ascii="仿宋_GB2312" w:hAnsi="仿宋_GB2312" w:eastAsia="仿宋_GB2312" w:cs="仿宋_GB2312"/>
          <w:b/>
          <w:bCs/>
          <w:i w:val="0"/>
          <w:iCs w:val="0"/>
          <w:caps w:val="0"/>
          <w:color w:val="000000"/>
          <w:spacing w:val="0"/>
          <w:sz w:val="32"/>
          <w:szCs w:val="32"/>
        </w:rPr>
        <w:t>一是高度重视法治政府建设</w:t>
      </w:r>
      <w:r>
        <w:rPr>
          <w:rFonts w:hint="eastAsia" w:ascii="仿宋_GB2312" w:hAnsi="仿宋_GB2312" w:eastAsia="仿宋_GB2312" w:cs="仿宋_GB2312"/>
          <w:b/>
          <w:bCs/>
          <w:i w:val="0"/>
          <w:iCs w:val="0"/>
          <w:caps w:val="0"/>
          <w:color w:val="000000"/>
          <w:spacing w:val="0"/>
          <w:kern w:val="0"/>
          <w:sz w:val="32"/>
          <w:szCs w:val="32"/>
          <w:shd w:val="clear" w:fill="FFFFFF"/>
          <w:lang w:val="en-US" w:eastAsia="zh-CN" w:bidi="ar"/>
        </w:rPr>
        <w:t>。</w:t>
      </w:r>
      <w:r>
        <w:rPr>
          <w:rFonts w:hint="eastAsia" w:ascii="仿宋_GB2312" w:hAnsi="仿宋_GB2312" w:eastAsia="仿宋_GB2312" w:cs="仿宋_GB2312"/>
          <w:kern w:val="2"/>
          <w:sz w:val="32"/>
          <w:lang w:val="en-US" w:eastAsia="zh-CN" w:bidi="ar-SA"/>
        </w:rPr>
        <w:t>将法治政府建设纳入本镇年度工作计划，牢固树立依法执政的理念，带头依法办事，严格自律自警。始终将法治建设责任扛在肩上、抓在手上、落在实处。推进政务公开，按要求向上级报告年度法治政府建设情况并通过政务公开网向社会公开，主动接受社会监督。</w:t>
      </w:r>
      <w:r>
        <w:rPr>
          <w:rFonts w:hint="eastAsia" w:ascii="仿宋_GB2312" w:hAnsi="仿宋_GB2312" w:eastAsia="仿宋_GB2312" w:cs="仿宋_GB2312"/>
          <w:b/>
          <w:bCs/>
          <w:i w:val="0"/>
          <w:iCs w:val="0"/>
          <w:caps w:val="0"/>
          <w:color w:val="000000"/>
          <w:spacing w:val="0"/>
          <w:sz w:val="32"/>
          <w:szCs w:val="32"/>
          <w:lang w:val="en-US" w:eastAsia="zh-CN"/>
        </w:rPr>
        <w:t>二是严格</w:t>
      </w:r>
      <w:r>
        <w:rPr>
          <w:rFonts w:hint="eastAsia" w:ascii="仿宋_GB2312" w:hAnsi="仿宋_GB2312" w:eastAsia="仿宋_GB2312" w:cs="仿宋_GB2312"/>
          <w:b/>
          <w:bCs/>
          <w:i w:val="0"/>
          <w:iCs w:val="0"/>
          <w:caps w:val="0"/>
          <w:color w:val="000000"/>
          <w:spacing w:val="0"/>
          <w:sz w:val="32"/>
          <w:szCs w:val="32"/>
        </w:rPr>
        <w:t>落实学法</w:t>
      </w:r>
      <w:r>
        <w:rPr>
          <w:rFonts w:hint="eastAsia" w:ascii="仿宋_GB2312" w:hAnsi="仿宋_GB2312" w:eastAsia="仿宋_GB2312" w:cs="仿宋_GB2312"/>
          <w:b/>
          <w:bCs/>
          <w:i w:val="0"/>
          <w:iCs w:val="0"/>
          <w:caps w:val="0"/>
          <w:color w:val="000000"/>
          <w:spacing w:val="0"/>
          <w:sz w:val="32"/>
          <w:szCs w:val="32"/>
          <w:lang w:eastAsia="zh-CN"/>
        </w:rPr>
        <w:t>用法</w:t>
      </w:r>
      <w:r>
        <w:rPr>
          <w:rFonts w:hint="eastAsia" w:ascii="仿宋_GB2312" w:hAnsi="仿宋_GB2312" w:eastAsia="仿宋_GB2312" w:cs="仿宋_GB2312"/>
          <w:b/>
          <w:bCs/>
          <w:i w:val="0"/>
          <w:iCs w:val="0"/>
          <w:caps w:val="0"/>
          <w:color w:val="000000"/>
          <w:spacing w:val="0"/>
          <w:sz w:val="32"/>
          <w:szCs w:val="32"/>
        </w:rPr>
        <w:t>制度</w:t>
      </w:r>
      <w:r>
        <w:rPr>
          <w:rFonts w:hint="eastAsia" w:ascii="仿宋_GB2312" w:hAnsi="仿宋_GB2312" w:eastAsia="仿宋_GB2312" w:cs="仿宋_GB2312"/>
          <w:b/>
          <w:bCs/>
          <w:i w:val="0"/>
          <w:iCs w:val="0"/>
          <w:caps w:val="0"/>
          <w:color w:val="000000"/>
          <w:spacing w:val="0"/>
          <w:sz w:val="32"/>
          <w:szCs w:val="32"/>
          <w:lang w:val="en-US" w:eastAsia="zh-CN"/>
        </w:rPr>
        <w:t>。</w:t>
      </w:r>
      <w:r>
        <w:rPr>
          <w:rFonts w:hint="eastAsia" w:ascii="仿宋_GB2312" w:hAnsi="仿宋_GB2312" w:eastAsia="仿宋_GB2312" w:cs="仿宋_GB2312"/>
          <w:kern w:val="2"/>
          <w:sz w:val="32"/>
          <w:lang w:val="en-US" w:eastAsia="zh-CN" w:bidi="ar-SA"/>
        </w:rPr>
        <w:t>深入学习贯彻二十大精神、二十届三中全会精神、习近平法治思想等，将其纳入党委理论学习中心组和全镇干部教育培训重点，完善和规范各项学习制度。2024年共开展中心组学法活动4次，法治讲座10场；村级组织依托法律明白人培训、法律顾问进基层等形式，加强对任职村干部的法治教育，着力提升法治思维和依法办事能力，使法治建设工作真正延伸到基层。</w:t>
      </w:r>
    </w:p>
    <w:p w14:paraId="46F8FA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Autospacing="0" w:afterAutospacing="0" w:line="560" w:lineRule="exact"/>
        <w:ind w:left="0" w:right="0" w:firstLine="643" w:firstLineChars="200"/>
        <w:jc w:val="both"/>
        <w:rPr>
          <w:rFonts w:hint="eastAsia" w:ascii="楷体" w:hAnsi="楷体" w:eastAsia="楷体" w:cs="楷体"/>
          <w:b/>
          <w:bCs/>
          <w:i w:val="0"/>
          <w:iCs w:val="0"/>
          <w:caps w:val="0"/>
          <w:color w:val="000000"/>
          <w:spacing w:val="0"/>
          <w:sz w:val="32"/>
          <w:szCs w:val="32"/>
          <w:lang w:val="en-US" w:eastAsia="zh-CN"/>
        </w:rPr>
      </w:pPr>
      <w:r>
        <w:rPr>
          <w:rFonts w:hint="eastAsia" w:ascii="楷体" w:hAnsi="楷体" w:eastAsia="楷体" w:cs="楷体"/>
          <w:b/>
          <w:bCs/>
          <w:i w:val="0"/>
          <w:iCs w:val="0"/>
          <w:caps w:val="0"/>
          <w:color w:val="000000"/>
          <w:spacing w:val="0"/>
          <w:sz w:val="32"/>
          <w:szCs w:val="32"/>
          <w:lang w:val="en-US" w:eastAsia="zh-CN"/>
        </w:rPr>
        <w:t>（二）推进依法行政，维护社会和谐稳定。</w:t>
      </w:r>
    </w:p>
    <w:p w14:paraId="744A6D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kern w:val="2"/>
          <w:sz w:val="32"/>
          <w:lang w:val="en-US" w:eastAsia="zh-CN" w:bidi="ar-SA"/>
        </w:rPr>
      </w:pPr>
      <w:r>
        <w:rPr>
          <w:rFonts w:hint="eastAsia" w:ascii="仿宋_GB2312" w:hAnsi="仿宋_GB2312" w:eastAsia="仿宋_GB2312" w:cs="仿宋_GB2312"/>
          <w:b/>
          <w:bCs/>
          <w:i w:val="0"/>
          <w:iCs w:val="0"/>
          <w:caps w:val="0"/>
          <w:color w:val="000000"/>
          <w:spacing w:val="0"/>
          <w:sz w:val="32"/>
          <w:szCs w:val="32"/>
          <w:lang w:val="en-US" w:eastAsia="zh-CN"/>
        </w:rPr>
        <w:t>一是健全调解机制，推进矛盾化解。</w:t>
      </w:r>
      <w:r>
        <w:rPr>
          <w:rFonts w:hint="eastAsia" w:ascii="仿宋_GB2312" w:hAnsi="仿宋_GB2312" w:eastAsia="仿宋_GB2312" w:cs="仿宋_GB2312"/>
          <w:kern w:val="2"/>
          <w:sz w:val="32"/>
          <w:lang w:val="en-US" w:eastAsia="zh-CN" w:bidi="ar-SA"/>
        </w:rPr>
        <w:t>深化推广“枫桥经验”江西实践“寻乌工作法”。健全依法化解矛盾纠纷机制，进一步推进了信访工作制度改革，落实了“诉调对接”试点工作，针对疑难复杂的矛盾纠纷，以“蒋大姐”调解工作室为依托，驻村领导和相关站所组成工作专班，包案限期化解。</w:t>
      </w:r>
      <w:r>
        <w:rPr>
          <w:rFonts w:hint="eastAsia" w:ascii="仿宋_GB2312" w:hAnsi="仿宋_GB2312" w:cs="仿宋_GB2312"/>
          <w:kern w:val="2"/>
          <w:sz w:val="32"/>
          <w:lang w:val="en-US" w:eastAsia="zh-CN" w:bidi="ar-SA"/>
        </w:rPr>
        <w:t>2024年</w:t>
      </w:r>
      <w:r>
        <w:rPr>
          <w:rFonts w:hint="eastAsia" w:ascii="仿宋_GB2312" w:hAnsi="仿宋_GB2312" w:eastAsia="仿宋_GB2312" w:cs="仿宋_GB2312"/>
          <w:kern w:val="2"/>
          <w:sz w:val="32"/>
          <w:lang w:val="en-US" w:eastAsia="zh-CN" w:bidi="ar-SA"/>
        </w:rPr>
        <w:t>，</w:t>
      </w:r>
      <w:r>
        <w:rPr>
          <w:rFonts w:hint="eastAsia" w:ascii="仿宋_GB2312" w:hAnsi="仿宋_GB2312" w:eastAsia="仿宋_GB2312" w:cs="仿宋_GB2312"/>
          <w:sz w:val="32"/>
          <w:szCs w:val="32"/>
          <w:lang w:val="en-US" w:eastAsia="zh-CN"/>
        </w:rPr>
        <w:t>全镇排查发现矛盾纠纷140件，化解131件，调解成功率93.57%。</w:t>
      </w:r>
      <w:r>
        <w:rPr>
          <w:rFonts w:hint="eastAsia" w:ascii="仿宋_GB2312" w:hAnsi="仿宋_GB2312" w:eastAsia="仿宋_GB2312" w:cs="仿宋_GB2312"/>
          <w:b/>
          <w:bCs/>
          <w:i w:val="0"/>
          <w:iCs w:val="0"/>
          <w:caps w:val="0"/>
          <w:color w:val="000000"/>
          <w:spacing w:val="0"/>
          <w:sz w:val="32"/>
          <w:szCs w:val="32"/>
          <w:lang w:val="en-US" w:eastAsia="zh-CN"/>
        </w:rPr>
        <w:t>二是健全法律顾问制度，促进法治队伍专业化。</w:t>
      </w:r>
      <w:r>
        <w:rPr>
          <w:rFonts w:hint="eastAsia" w:ascii="仿宋_GB2312" w:hAnsi="仿宋_GB2312" w:eastAsia="仿宋_GB2312" w:cs="仿宋_GB2312"/>
          <w:kern w:val="2"/>
          <w:sz w:val="32"/>
          <w:lang w:val="en-US" w:eastAsia="zh-CN" w:bidi="ar-SA"/>
        </w:rPr>
        <w:t>聘请</w:t>
      </w:r>
      <w:r>
        <w:rPr>
          <w:rFonts w:hint="eastAsia" w:ascii="仿宋_GB2312" w:hAnsi="仿宋_GB2312" w:cs="仿宋_GB2312"/>
          <w:kern w:val="2"/>
          <w:sz w:val="32"/>
          <w:lang w:val="en-US" w:eastAsia="zh-CN" w:bidi="ar-SA"/>
        </w:rPr>
        <w:t>公职</w:t>
      </w:r>
      <w:r>
        <w:rPr>
          <w:rFonts w:hint="eastAsia" w:ascii="仿宋_GB2312" w:hAnsi="仿宋_GB2312" w:eastAsia="仿宋_GB2312" w:cs="仿宋_GB2312"/>
          <w:kern w:val="2"/>
          <w:sz w:val="32"/>
          <w:lang w:val="en-US" w:eastAsia="zh-CN" w:bidi="ar-SA"/>
        </w:rPr>
        <w:t>律师加入法治建设队伍，壮大我镇法治队伍专业力量。全面落实全镇9个村“一村一法律顾问”制度，所聘请法律顾问在进行重大行政决策、重大合同审查、行政应诉等程序中有效发挥作用。</w:t>
      </w:r>
      <w:r>
        <w:rPr>
          <w:rFonts w:hint="eastAsia" w:ascii="仿宋_GB2312" w:hAnsi="仿宋_GB2312" w:eastAsia="仿宋_GB2312" w:cs="仿宋_GB2312"/>
          <w:b/>
          <w:bCs/>
          <w:i w:val="0"/>
          <w:iCs w:val="0"/>
          <w:caps w:val="0"/>
          <w:color w:val="000000"/>
          <w:spacing w:val="0"/>
          <w:sz w:val="32"/>
          <w:szCs w:val="32"/>
          <w:lang w:val="en-US" w:eastAsia="zh-CN"/>
        </w:rPr>
        <w:t>三是规范行政执法，整合行政执法力量。</w:t>
      </w:r>
      <w:r>
        <w:rPr>
          <w:rFonts w:hint="eastAsia" w:ascii="仿宋_GB2312" w:hAnsi="仿宋_GB2312" w:eastAsia="仿宋_GB2312" w:cs="仿宋_GB2312"/>
          <w:kern w:val="2"/>
          <w:sz w:val="32"/>
          <w:lang w:val="en-US" w:eastAsia="zh-CN" w:bidi="ar-SA"/>
        </w:rPr>
        <w:t>严格落实执法人员持证上岗，全面推行行政执法公示、执法全过程记录、重大执法决定法制审核“三项制度”，进一步细化行政处罚程序规定、一般程序案件审批流程、规范行政执法自由裁量权和执法文书制作等相关制度，实行执法车辆、执法服装、标志标识、执法文书、执法证件和执法装备“六统一”，推进严格规范公正文明执法。</w:t>
      </w:r>
      <w:r>
        <w:rPr>
          <w:rFonts w:hint="eastAsia" w:ascii="仿宋_GB2312" w:hAnsi="仿宋_GB2312" w:eastAsia="仿宋_GB2312" w:cs="仿宋_GB2312"/>
          <w:i w:val="0"/>
          <w:iCs w:val="0"/>
          <w:caps w:val="0"/>
          <w:color w:val="auto"/>
          <w:spacing w:val="0"/>
          <w:kern w:val="0"/>
          <w:sz w:val="32"/>
          <w:szCs w:val="32"/>
          <w:shd w:val="clear" w:color="auto" w:fill="FFFFFF"/>
          <w:lang w:val="en-US" w:eastAsia="zh-CN"/>
        </w:rPr>
        <w:t>2024年，</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lang w:eastAsia="zh-CN"/>
        </w:rPr>
        <w:t>组织开展行政执法培训</w:t>
      </w:r>
      <w:r>
        <w:rPr>
          <w:rFonts w:hint="eastAsia" w:ascii="仿宋_GB2312" w:hAnsi="仿宋_GB2312" w:eastAsia="仿宋_GB2312" w:cs="仿宋_GB2312"/>
          <w:sz w:val="32"/>
          <w:szCs w:val="32"/>
          <w:lang w:val="en-US" w:eastAsia="zh-CN"/>
        </w:rPr>
        <w:t>7次</w:t>
      </w:r>
      <w:r>
        <w:rPr>
          <w:rFonts w:hint="eastAsia" w:ascii="仿宋_GB2312" w:hAnsi="仿宋_GB2312" w:eastAsia="仿宋_GB2312" w:cs="仿宋_GB2312"/>
          <w:sz w:val="32"/>
          <w:szCs w:val="32"/>
          <w:lang w:eastAsia="zh-CN"/>
        </w:rPr>
        <w:t>，共培训行政执法人员和执法辅助人员</w:t>
      </w: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color w:val="auto"/>
          <w:sz w:val="32"/>
          <w:szCs w:val="32"/>
          <w:u w:val="none"/>
        </w:rPr>
        <w:t>出动</w:t>
      </w:r>
      <w:r>
        <w:rPr>
          <w:rFonts w:hint="eastAsia" w:ascii="仿宋_GB2312" w:hAnsi="仿宋_GB2312" w:eastAsia="仿宋_GB2312" w:cs="仿宋_GB2312"/>
          <w:color w:val="auto"/>
          <w:sz w:val="32"/>
          <w:szCs w:val="32"/>
          <w:u w:val="none"/>
          <w:lang w:val="en-US" w:eastAsia="zh-CN"/>
        </w:rPr>
        <w:t>执法车辆290车次、</w:t>
      </w:r>
      <w:r>
        <w:rPr>
          <w:rFonts w:hint="eastAsia" w:ascii="仿宋_GB2312" w:hAnsi="仿宋_GB2312" w:eastAsia="仿宋_GB2312" w:cs="仿宋_GB2312"/>
          <w:color w:val="auto"/>
          <w:sz w:val="32"/>
          <w:szCs w:val="32"/>
          <w:u w:val="none"/>
        </w:rPr>
        <w:t>执法人员</w:t>
      </w:r>
      <w:r>
        <w:rPr>
          <w:rFonts w:hint="eastAsia" w:ascii="仿宋_GB2312" w:hAnsi="仿宋_GB2312" w:eastAsia="仿宋_GB2312" w:cs="仿宋_GB2312"/>
          <w:color w:val="auto"/>
          <w:sz w:val="32"/>
          <w:szCs w:val="32"/>
          <w:u w:val="none"/>
          <w:lang w:val="en-US" w:eastAsia="zh-CN"/>
        </w:rPr>
        <w:t>460</w:t>
      </w:r>
      <w:r>
        <w:rPr>
          <w:rFonts w:hint="eastAsia" w:ascii="仿宋_GB2312" w:hAnsi="仿宋_GB2312" w:eastAsia="仿宋_GB2312" w:cs="仿宋_GB2312"/>
          <w:color w:val="auto"/>
          <w:sz w:val="32"/>
          <w:szCs w:val="32"/>
          <w:u w:val="none"/>
        </w:rPr>
        <w:t>余人次</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联合县级赋权部门执法32次，</w:t>
      </w:r>
      <w:r>
        <w:rPr>
          <w:rFonts w:hint="eastAsia" w:ascii="仿宋_GB2312" w:hAnsi="仿宋_GB2312" w:eastAsia="仿宋_GB2312" w:cs="仿宋_GB2312"/>
          <w:color w:val="auto"/>
          <w:sz w:val="32"/>
          <w:szCs w:val="32"/>
          <w:u w:val="none"/>
        </w:rPr>
        <w:t>下发</w:t>
      </w:r>
      <w:r>
        <w:rPr>
          <w:rFonts w:hint="eastAsia" w:ascii="仿宋_GB2312" w:hAnsi="仿宋_GB2312" w:eastAsia="仿宋_GB2312" w:cs="仿宋_GB2312"/>
          <w:color w:val="auto"/>
          <w:sz w:val="32"/>
          <w:szCs w:val="32"/>
          <w:u w:val="none"/>
          <w:lang w:val="en-US" w:eastAsia="zh-CN"/>
        </w:rPr>
        <w:t>责令</w:t>
      </w:r>
      <w:r>
        <w:rPr>
          <w:rFonts w:hint="eastAsia" w:ascii="仿宋_GB2312" w:hAnsi="仿宋_GB2312" w:eastAsia="仿宋_GB2312" w:cs="仿宋_GB2312"/>
          <w:color w:val="auto"/>
          <w:sz w:val="32"/>
          <w:szCs w:val="32"/>
          <w:u w:val="none"/>
        </w:rPr>
        <w:t>整改通知书</w:t>
      </w:r>
      <w:r>
        <w:rPr>
          <w:rFonts w:hint="eastAsia" w:ascii="仿宋_GB2312" w:hAnsi="仿宋_GB2312" w:eastAsia="仿宋_GB2312" w:cs="仿宋_GB2312"/>
          <w:color w:val="auto"/>
          <w:sz w:val="32"/>
          <w:szCs w:val="32"/>
          <w:u w:val="none"/>
          <w:lang w:val="en-US" w:eastAsia="zh-CN"/>
        </w:rPr>
        <w:t>40余</w:t>
      </w:r>
      <w:r>
        <w:rPr>
          <w:rFonts w:hint="eastAsia" w:ascii="仿宋_GB2312" w:hAnsi="仿宋_GB2312" w:eastAsia="仿宋_GB2312" w:cs="仿宋_GB2312"/>
          <w:color w:val="auto"/>
          <w:sz w:val="32"/>
          <w:szCs w:val="32"/>
          <w:u w:val="none"/>
        </w:rPr>
        <w:t>份</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作出行政处罚决定19件</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b/>
          <w:bCs/>
          <w:i w:val="0"/>
          <w:iCs w:val="0"/>
          <w:caps w:val="0"/>
          <w:color w:val="000000"/>
          <w:spacing w:val="0"/>
          <w:sz w:val="32"/>
          <w:szCs w:val="32"/>
          <w:lang w:val="en-US" w:eastAsia="zh-CN"/>
        </w:rPr>
        <w:t>四是优化法治化营商环境优化服务环境。</w:t>
      </w:r>
      <w:r>
        <w:rPr>
          <w:rFonts w:hint="eastAsia" w:ascii="仿宋_GB2312" w:hAnsi="仿宋_GB2312" w:eastAsia="仿宋_GB2312" w:cs="仿宋_GB2312"/>
          <w:kern w:val="2"/>
          <w:sz w:val="32"/>
          <w:lang w:val="en-US" w:eastAsia="zh-CN" w:bidi="ar-SA"/>
        </w:rPr>
        <w:t>落实便民服务中心错， 时延时服务。推进医保、社保、民政、自然资源等高频服务部门一体化办公，施行一站式服务，实施政务服务评价举措，提高监管效能，提升服务水平。</w:t>
      </w:r>
    </w:p>
    <w:p w14:paraId="545F1E9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Autospacing="0" w:afterAutospacing="0" w:line="560" w:lineRule="exact"/>
        <w:ind w:right="0" w:rightChars="0" w:firstLine="643" w:firstLineChars="200"/>
        <w:jc w:val="both"/>
        <w:rPr>
          <w:rFonts w:hint="eastAsia" w:ascii="楷体" w:hAnsi="楷体" w:eastAsia="楷体" w:cs="楷体"/>
          <w:b/>
          <w:bCs/>
          <w:i w:val="0"/>
          <w:iCs w:val="0"/>
          <w:caps w:val="0"/>
          <w:color w:val="000000"/>
          <w:spacing w:val="0"/>
          <w:sz w:val="32"/>
          <w:szCs w:val="32"/>
        </w:rPr>
      </w:pPr>
      <w:r>
        <w:rPr>
          <w:rFonts w:hint="eastAsia" w:ascii="楷体" w:hAnsi="楷体" w:eastAsia="楷体" w:cs="楷体"/>
          <w:b/>
          <w:bCs/>
          <w:i w:val="0"/>
          <w:iCs w:val="0"/>
          <w:caps w:val="0"/>
          <w:color w:val="000000"/>
          <w:spacing w:val="0"/>
          <w:sz w:val="32"/>
          <w:szCs w:val="32"/>
          <w:lang w:val="en-US" w:eastAsia="zh-CN"/>
        </w:rPr>
        <w:t>（三）深</w:t>
      </w:r>
      <w:r>
        <w:rPr>
          <w:rFonts w:ascii="楷体" w:hAnsi="楷体" w:eastAsia="楷体" w:cs="楷体"/>
          <w:b/>
          <w:bCs/>
          <w:i w:val="0"/>
          <w:iCs w:val="0"/>
          <w:caps w:val="0"/>
          <w:color w:val="000000"/>
          <w:spacing w:val="0"/>
          <w:sz w:val="32"/>
          <w:szCs w:val="32"/>
        </w:rPr>
        <w:t>化</w:t>
      </w:r>
      <w:r>
        <w:rPr>
          <w:rFonts w:hint="eastAsia" w:ascii="楷体" w:hAnsi="楷体" w:eastAsia="楷体" w:cs="楷体"/>
          <w:b/>
          <w:bCs/>
          <w:i w:val="0"/>
          <w:iCs w:val="0"/>
          <w:caps w:val="0"/>
          <w:color w:val="000000"/>
          <w:spacing w:val="0"/>
          <w:sz w:val="32"/>
          <w:szCs w:val="32"/>
        </w:rPr>
        <w:t>普法依法治理，着力营造浓厚法治氛围。</w:t>
      </w:r>
    </w:p>
    <w:p w14:paraId="40DBC33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napToGrid/>
        <w:spacing w:beforeAutospacing="0" w:afterAutospacing="0" w:line="560" w:lineRule="exact"/>
        <w:ind w:left="0" w:leftChars="0" w:right="0" w:rightChars="0" w:firstLine="643" w:firstLineChars="200"/>
        <w:jc w:val="both"/>
        <w:rPr>
          <w:rFonts w:hint="eastAsia" w:ascii="仿宋_GB2312" w:hAnsi="仿宋_GB2312" w:eastAsia="仿宋_GB2312" w:cs="仿宋_GB2312"/>
          <w:kern w:val="2"/>
          <w:sz w:val="32"/>
          <w:lang w:val="en-US" w:eastAsia="zh-CN" w:bidi="ar-SA"/>
        </w:rPr>
      </w:pPr>
      <w:r>
        <w:rPr>
          <w:rFonts w:hint="eastAsia" w:ascii="仿宋_GB2312" w:hAnsi="仿宋_GB2312" w:eastAsia="仿宋_GB2312" w:cs="仿宋_GB2312"/>
          <w:b/>
          <w:bCs/>
          <w:i w:val="0"/>
          <w:iCs w:val="0"/>
          <w:caps w:val="0"/>
          <w:color w:val="000000"/>
          <w:spacing w:val="0"/>
          <w:sz w:val="32"/>
          <w:szCs w:val="32"/>
        </w:rPr>
        <w:t>一是加强普法宣传。</w:t>
      </w:r>
      <w:r>
        <w:rPr>
          <w:rFonts w:hint="eastAsia" w:ascii="仿宋_GB2312" w:hAnsi="仿宋_GB2312" w:eastAsia="仿宋_GB2312" w:cs="仿宋_GB2312"/>
          <w:kern w:val="2"/>
          <w:sz w:val="32"/>
          <w:lang w:val="en-US" w:eastAsia="zh-CN" w:bidi="ar-SA"/>
        </w:rPr>
        <w:t>南安镇坚持</w:t>
      </w:r>
      <w:r>
        <w:rPr>
          <w:rFonts w:hint="eastAsia" w:ascii="仿宋_GB2312" w:hAnsi="仿宋_GB2312" w:eastAsia="仿宋_GB2312" w:cs="仿宋_GB2312"/>
          <w:kern w:val="2"/>
          <w:sz w:val="32"/>
          <w:lang w:val="en-US" w:eastAsia="zh-CN" w:bidi="ar-SA"/>
        </w:rPr>
        <w:t>以“八五”普法为载体，大力开展法治“八进”活动，认真落实“谁执法谁普法”责任制，深入开展“4·15”全民国家安全教育日、宪法宣传日、“美好生活·民法典相伴”等主题宣传活动，全年组织开展各类普法学法宣传活动23余次，发放各种法治宣传资料3000余份。</w:t>
      </w:r>
      <w:r>
        <w:rPr>
          <w:rFonts w:hint="eastAsia" w:ascii="仿宋_GB2312" w:hAnsi="仿宋_GB2312" w:eastAsia="仿宋_GB2312" w:cs="仿宋_GB2312"/>
          <w:i w:val="0"/>
          <w:iCs w:val="0"/>
          <w:caps w:val="0"/>
          <w:color w:val="000000"/>
          <w:spacing w:val="0"/>
          <w:sz w:val="32"/>
          <w:szCs w:val="32"/>
          <w:lang w:eastAsia="zh-CN"/>
        </w:rPr>
        <w:t>二</w:t>
      </w:r>
      <w:r>
        <w:rPr>
          <w:rFonts w:hint="eastAsia" w:ascii="仿宋_GB2312" w:hAnsi="仿宋_GB2312" w:eastAsia="仿宋_GB2312" w:cs="仿宋_GB2312"/>
          <w:b/>
          <w:bCs/>
          <w:i w:val="0"/>
          <w:iCs w:val="0"/>
          <w:caps w:val="0"/>
          <w:color w:val="000000"/>
          <w:spacing w:val="0"/>
          <w:sz w:val="32"/>
          <w:szCs w:val="32"/>
        </w:rPr>
        <w:t>是强化“法律明白人”培养。</w:t>
      </w:r>
      <w:r>
        <w:rPr>
          <w:rFonts w:hint="eastAsia" w:ascii="仿宋_GB2312" w:hAnsi="仿宋_GB2312" w:eastAsia="仿宋_GB2312" w:cs="仿宋_GB2312"/>
          <w:kern w:val="2"/>
          <w:sz w:val="32"/>
          <w:lang w:val="en-US" w:eastAsia="zh-CN" w:bidi="ar-SA"/>
        </w:rPr>
        <w:t>深入推进“法律明白人”培养工程，目前组织开展“法律明白人”骨干培训  次，全镇现有农村法律明白人骨干640人，法律明白人3987人。</w:t>
      </w:r>
      <w:r>
        <w:rPr>
          <w:rFonts w:hint="eastAsia" w:ascii="仿宋_GB2312" w:hAnsi="仿宋_GB2312" w:eastAsia="仿宋_GB2312" w:cs="仿宋_GB2312"/>
          <w:b/>
          <w:bCs/>
          <w:i w:val="0"/>
          <w:iCs w:val="0"/>
          <w:caps w:val="0"/>
          <w:color w:val="000000"/>
          <w:spacing w:val="0"/>
          <w:sz w:val="32"/>
          <w:szCs w:val="32"/>
          <w:lang w:eastAsia="zh-CN"/>
        </w:rPr>
        <w:t>三</w:t>
      </w:r>
      <w:r>
        <w:rPr>
          <w:rFonts w:hint="eastAsia" w:ascii="仿宋_GB2312" w:hAnsi="仿宋_GB2312" w:eastAsia="仿宋_GB2312" w:cs="仿宋_GB2312"/>
          <w:b/>
          <w:bCs/>
          <w:i w:val="0"/>
          <w:iCs w:val="0"/>
          <w:caps w:val="0"/>
          <w:color w:val="000000"/>
          <w:spacing w:val="0"/>
          <w:sz w:val="32"/>
          <w:szCs w:val="32"/>
        </w:rPr>
        <w:t>是提升公共法律服务水平。</w:t>
      </w:r>
      <w:r>
        <w:rPr>
          <w:rFonts w:hint="eastAsia" w:ascii="仿宋_GB2312" w:hAnsi="仿宋_GB2312" w:eastAsia="仿宋_GB2312" w:cs="仿宋_GB2312"/>
          <w:kern w:val="2"/>
          <w:sz w:val="32"/>
          <w:lang w:val="en-US" w:eastAsia="zh-CN" w:bidi="ar-SA"/>
        </w:rPr>
        <w:t>完善镇公共法律服务工作站，积极学习使用远程法律服务“乡乡通”平台，打通法律服务壁垒，帮助群众“面对面”找律师，让更多群众在“家门口”就能享受便捷高效的法律服务；同时借用平台“一键呼叫”找律师功能，帮助干部理清纠纷头绪，寻找法律依据，提升工作成效。</w:t>
      </w:r>
    </w:p>
    <w:p w14:paraId="10FF3139">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rPr>
          <w:rFonts w:ascii="黑体" w:hAnsi="宋体" w:eastAsia="黑体" w:cs="Times New Roman"/>
        </w:rPr>
      </w:pPr>
      <w:r>
        <w:rPr>
          <w:rFonts w:hint="eastAsia" w:ascii="黑体" w:hAnsi="宋体" w:eastAsia="黑体" w:cs="黑体"/>
          <w:sz w:val="32"/>
          <w:szCs w:val="32"/>
          <w:lang w:val="en-US" w:eastAsia="zh-CN"/>
        </w:rPr>
        <w:t>四、</w:t>
      </w:r>
      <w:r>
        <w:rPr>
          <w:rFonts w:hint="eastAsia" w:ascii="黑体" w:hAnsi="宋体" w:eastAsia="黑体" w:cs="黑体"/>
          <w:sz w:val="32"/>
          <w:szCs w:val="32"/>
        </w:rPr>
        <w:t>下一年度工作主要安排</w:t>
      </w:r>
    </w:p>
    <w:p w14:paraId="2CADCA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（一）坚持深入学习贯彻习近平法治思想。</w:t>
      </w:r>
      <w:r>
        <w:rPr>
          <w:rFonts w:hint="eastAsia" w:ascii="仿宋_GB2312" w:hAnsi="仿宋_GB2312" w:eastAsia="仿宋_GB2312" w:cs="仿宋_GB2312"/>
          <w:sz w:val="32"/>
          <w:szCs w:val="32"/>
          <w:lang w:val="en-US" w:eastAsia="zh-CN"/>
        </w:rPr>
        <w:t>持续深化对习近平法治思想的学习宣传，推动习近平法治思想入脑入心，切实把学习成效转化为建设法治南安的生动实践。将法治贯穿融入民生保障、社会治理、乡村振兴等各领域，始终确保全镇各项工作在法治轨道运行。压实法治建设责任，党政主要负责同志严格按要求履行推进法治建设第一责任人职责，带头尊崇法治、敬畏法律，不断提高运用法治思维和法治方式推动工作、化解矛盾、维护稳定、应对风险的能力。</w:t>
      </w:r>
    </w:p>
    <w:p w14:paraId="2BD3B85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（二）坚持推进法治建设规范化。</w:t>
      </w:r>
      <w:r>
        <w:rPr>
          <w:rFonts w:hint="eastAsia" w:ascii="仿宋_GB2312" w:hAnsi="仿宋_GB2312" w:eastAsia="仿宋_GB2312" w:cs="仿宋_GB2312"/>
          <w:sz w:val="32"/>
          <w:szCs w:val="32"/>
          <w:lang w:val="en-US" w:eastAsia="zh-CN"/>
        </w:rPr>
        <w:t>执行重大行政决策法定程序，坚持集体讨论规则机制，提升决策和执法的科学性，推进行政决策法治化。聚焦基层源头治理，将乡镇行政规范性文件、重大行政执法决定、行政协议纳入合法性审查范围，组织法律顾问或具有法律专业知识背景的干部加大审查力度，推动合法性审查从“有形覆盖”向“有效覆盖”转变。梳理执法权力清单，通过专家授课、岗位练兵、案例分析等针对性较强的教育培训，提高行政执法人员执法办案技能。</w:t>
      </w:r>
    </w:p>
    <w:p w14:paraId="38A911E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（三）坚持守牢社会稳定安全底线。</w:t>
      </w:r>
      <w:r>
        <w:rPr>
          <w:rFonts w:hint="eastAsia" w:ascii="仿宋_GB2312" w:hAnsi="仿宋_GB2312" w:eastAsia="仿宋_GB2312" w:cs="仿宋_GB2312"/>
          <w:sz w:val="32"/>
          <w:szCs w:val="32"/>
          <w:lang w:val="en-US" w:eastAsia="zh-CN"/>
        </w:rPr>
        <w:t>扎实推进综治中心规范化建设，</w:t>
      </w:r>
      <w:r>
        <w:rPr>
          <w:rFonts w:hint="eastAsia" w:ascii="仿宋_GB2312" w:hAnsi="仿宋_GB2312" w:eastAsia="仿宋_GB2312" w:cs="仿宋_GB2312"/>
          <w:b w:val="0"/>
          <w:bCs w:val="0"/>
          <w:sz w:val="32"/>
          <w:szCs w:val="32"/>
          <w:lang w:val="en-US" w:eastAsia="zh-CN"/>
        </w:rPr>
        <w:t>加快推进矛盾纠纷多元化解“一站式”平台建设，</w:t>
      </w:r>
      <w:r>
        <w:rPr>
          <w:rFonts w:hint="eastAsia" w:ascii="仿宋_GB2312" w:hAnsi="仿宋_GB2312" w:eastAsia="仿宋_GB2312" w:cs="仿宋_GB2312"/>
          <w:sz w:val="32"/>
          <w:szCs w:val="32"/>
          <w:lang w:val="en-US" w:eastAsia="zh-CN"/>
        </w:rPr>
        <w:t>推进“余快调”矛盾纠纷多元化解中心实体化运行，全力做好维稳安保工作，全面整治社会治安突出问题。坚持以党建引领基层治理创新，继续用足用好新时代“枫桥经验”，积极整合基层治理力量，深化网格管理工作，进一步畅通规范群众诉求表达、利益协调和权益保障通道，提升矛盾纠纷化解法治化水平，加快构建立体化系统化社会治安防控体系。</w:t>
      </w:r>
    </w:p>
    <w:p w14:paraId="56F65B12">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sz w:val="32"/>
          <w:szCs w:val="32"/>
          <w:lang w:val="en-US" w:eastAsia="zh-CN"/>
        </w:rPr>
      </w:pPr>
    </w:p>
    <w:p w14:paraId="3C6854B2">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sz w:val="32"/>
          <w:szCs w:val="32"/>
          <w:lang w:val="en-US" w:eastAsia="zh-CN"/>
        </w:rPr>
      </w:pPr>
    </w:p>
    <w:p w14:paraId="5BC23FAE">
      <w:pPr>
        <w:keepNext w:val="0"/>
        <w:keepLines w:val="0"/>
        <w:pageBreakBefore w:val="0"/>
        <w:widowControl w:val="0"/>
        <w:kinsoku/>
        <w:wordWrap/>
        <w:overflowPunct/>
        <w:topLinePunct w:val="0"/>
        <w:autoSpaceDE/>
        <w:autoSpaceDN/>
        <w:bidi w:val="0"/>
        <w:adjustRightInd/>
        <w:snapToGrid/>
        <w:spacing w:line="240" w:lineRule="auto"/>
        <w:ind w:firstLine="2880" w:firstLineChars="9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中共南安镇委员会  南安镇人民政府</w:t>
      </w:r>
    </w:p>
    <w:p w14:paraId="4B189C9D">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2024年12月30日</w:t>
      </w:r>
    </w:p>
    <w:p w14:paraId="1F7D31CD">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Droid Sans">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5D4A20"/>
    <w:rsid w:val="695D4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99"/>
    <w:pPr>
      <w:keepNext/>
      <w:keepLines/>
      <w:spacing w:beforeLines="100" w:line="600" w:lineRule="exact"/>
      <w:outlineLvl w:val="1"/>
    </w:pPr>
    <w:rPr>
      <w:rFonts w:ascii="Arial" w:hAnsi="Arial" w:eastAsia="仿宋_GB2312" w:cs="Arial"/>
      <w:sz w:val="32"/>
      <w:szCs w:val="32"/>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cs="Times New Roman"/>
      <w:sz w:val="32"/>
      <w:szCs w:val="22"/>
    </w:rPr>
  </w:style>
  <w:style w:type="paragraph" w:styleId="4">
    <w:name w:val="Body Text Indent"/>
    <w:basedOn w:val="1"/>
    <w:unhideWhenUsed/>
    <w:qFormat/>
    <w:uiPriority w:val="99"/>
    <w:pPr>
      <w:spacing w:after="120"/>
      <w:ind w:left="420" w:leftChars="200"/>
    </w:pPr>
  </w:style>
  <w:style w:type="paragraph" w:styleId="5">
    <w:name w:val="Plain Text"/>
    <w:basedOn w:val="1"/>
    <w:semiHidden/>
    <w:qFormat/>
    <w:uiPriority w:val="0"/>
    <w:rPr>
      <w:rFonts w:ascii="宋体" w:hAnsi="Courier New" w:cs="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59</Words>
  <Characters>59</Characters>
  <Lines>0</Lines>
  <Paragraphs>0</Paragraphs>
  <TotalTime>12</TotalTime>
  <ScaleCrop>false</ScaleCrop>
  <LinksUpToDate>false</LinksUpToDate>
  <CharactersWithSpaces>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2025-02-26T01:21:00Z</dcterms:created>
  <dc:creator>Administrator</dc:creator>
  <cp:lastModifiedBy>Administrator</cp:lastModifiedBy>
  <cp:lastPrinted>2025-02-26T02:52:00Z</cp:lastPrinted>
  <dcterms:modified xsi:type="dcterms:W3CDTF">2025-02-26T02:55:05Z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32DECB24754945A39031E8DEB012C6D2_11</vt:lpwstr>
  </property>
  <property fmtid="{D5CDD505-2E9C-101B-9397-08002B2CF9AE}" pid="4" name="KSOTemplateDocerSaveRecord">
    <vt:lpwstr>eyJoZGlkIjoiZDU5ZWIwNWU4N2U0YzkxMWIzYTQ3YmJlYTQ0MDdmOWYifQ==</vt:lpwstr>
  </property>
</Properties>
</file>