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Arial" w:hAnsi="Arial" w:eastAsia="方正小标宋简体" w:cs="Arial"/>
          <w:b w:val="0"/>
          <w:bCs w:val="0"/>
          <w:color w:val="000000"/>
          <w:kern w:val="0"/>
          <w:sz w:val="44"/>
          <w:szCs w:val="44"/>
          <w:u w:val="none"/>
          <w:lang w:val="en-US" w:eastAsia="zh-CN"/>
        </w:rPr>
        <w:t>大余县发改委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行政执法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公示事项清单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公示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964"/>
        <w:gridCol w:w="6036"/>
        <w:gridCol w:w="2421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公示环节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公示内容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公示载体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事前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执法主体、执法人员信息、执法事项、执法流程、执法依据、救济途径、双随机年度行政检查计划、行政处罚自由裁量权标准等。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江西省双随机、一公开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2.大余县人民政府网站--部门信息--发改委</w:t>
            </w: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事中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1.双随机行政检查任务。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2.行政执法人员进行调查取证、告知、送达等执法活动时，应当佩戴或者出示执法证件。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3.告知当事人行政执法事由、依据、权利义务等内容。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.向当事人出具相关文书:询问笔录、检查（勘验）笔录、抽样取证通知书、抽样取证物品处理通知书、先行登记保存证据通知书、先行登记保存证据物品处理通知书、鉴定意见、行政处罚事先告知书、陈述申辩笔录、行政处罚听证告知书、听证通知书、听证公告等。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1.江西省双随机、一公开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2-4.现场</w:t>
            </w: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9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事后</w:t>
            </w:r>
          </w:p>
        </w:tc>
        <w:tc>
          <w:tcPr>
            <w:tcW w:w="60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双随机行政检查结果。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行政执法结果，包括行政处罚决定书文号、当事人情况、违法行为、行政处罚内容、行政处罚依据、行政处罚机关、行政处罚日期等行政处罚结果文书。</w:t>
            </w:r>
          </w:p>
        </w:tc>
        <w:tc>
          <w:tcPr>
            <w:tcW w:w="2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江西省双随机、一公开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after="0"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2.江西省双随机、一公开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平台、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</w:t>
            </w: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293" w:right="1157" w:bottom="1293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F63BC"/>
    <w:multiLevelType w:val="singleLevel"/>
    <w:tmpl w:val="830F63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686DDEC"/>
    <w:multiLevelType w:val="singleLevel"/>
    <w:tmpl w:val="B686DD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TczNDE3NWQ3MjRiY2E0YTc4ZGU5NDBmYjUyZDMifQ=="/>
  </w:docVars>
  <w:rsids>
    <w:rsidRoot w:val="3D3B48C9"/>
    <w:rsid w:val="0B0C6A5D"/>
    <w:rsid w:val="3D3B48C9"/>
    <w:rsid w:val="61AA7BAA"/>
    <w:rsid w:val="6CFC632D"/>
    <w:rsid w:val="7B9E8E7B"/>
    <w:rsid w:val="7C8A0071"/>
    <w:rsid w:val="7FAB0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4">
    <w:name w:val="Body Text Indent"/>
    <w:basedOn w:val="2"/>
    <w:next w:val="2"/>
    <w:qFormat/>
    <w:uiPriority w:val="0"/>
    <w:pPr>
      <w:spacing w:after="120"/>
      <w:ind w:left="420" w:leftChars="200"/>
    </w:pPr>
    <w:rPr>
      <w:rFonts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456</Words>
  <Characters>468</Characters>
  <Lines>0</Lines>
  <Paragraphs>0</Paragraphs>
  <TotalTime>5</TotalTime>
  <ScaleCrop>false</ScaleCrop>
  <LinksUpToDate>false</LinksUpToDate>
  <CharactersWithSpaces>468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2022-08-05T09:37:00Z</dcterms:created>
  <dc:creator>Administrator</dc:creator>
  <cp:lastModifiedBy>fgw-bgs-sw</cp:lastModifiedBy>
  <dcterms:modified xsi:type="dcterms:W3CDTF">2024-08-20T16:42:00Z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B578AF272319E0ACD856C466D13EC5F5</vt:lpwstr>
  </property>
</Properties>
</file>