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44"/>
          <w:szCs w:val="44"/>
          <w:shd w:val="clear" w:fill="FFFFFF"/>
          <w:lang w:eastAsia="zh-CN"/>
        </w:rPr>
      </w:pP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36"/>
          <w:szCs w:val="36"/>
          <w:shd w:val="clear" w:fill="FFFFFF"/>
          <w:lang w:val="en-US" w:eastAsia="zh-CN"/>
        </w:rPr>
      </w:pPr>
      <w:r>
        <w:rPr>
          <w:rFonts w:hint="eastAsia" w:ascii="方正小标宋简体" w:hAnsi="方正小标宋简体" w:eastAsia="方正小标宋简体" w:cs="方正小标宋简体"/>
          <w:i w:val="0"/>
          <w:iCs w:val="0"/>
          <w:caps w:val="0"/>
          <w:color w:val="auto"/>
          <w:spacing w:val="0"/>
          <w:sz w:val="36"/>
          <w:szCs w:val="36"/>
          <w:shd w:val="clear" w:fill="FFFFFF"/>
          <w:lang w:eastAsia="zh-CN"/>
        </w:rPr>
        <w:t>大余县</w:t>
      </w:r>
      <w:r>
        <w:rPr>
          <w:rFonts w:hint="eastAsia" w:ascii="方正小标宋简体" w:hAnsi="方正小标宋简体" w:eastAsia="方正小标宋简体" w:cs="方正小标宋简体"/>
          <w:i w:val="0"/>
          <w:iCs w:val="0"/>
          <w:caps w:val="0"/>
          <w:color w:val="auto"/>
          <w:spacing w:val="0"/>
          <w:sz w:val="36"/>
          <w:szCs w:val="36"/>
          <w:shd w:val="clear" w:fill="FFFFFF"/>
          <w:lang w:val="en-US" w:eastAsia="zh-CN"/>
        </w:rPr>
        <w:t>民政局</w:t>
      </w:r>
    </w:p>
    <w:p>
      <w:pPr>
        <w:keepNext w:val="0"/>
        <w:keepLines w:val="0"/>
        <w:pageBreakBefore w:val="0"/>
        <w:widowControl w:val="0"/>
        <w:kinsoku/>
        <w:wordWrap/>
        <w:overflowPunct/>
        <w:topLinePunct w:val="0"/>
        <w:autoSpaceDE/>
        <w:autoSpaceDN/>
        <w:bidi w:val="0"/>
        <w:adjustRightInd/>
        <w:snapToGrid/>
        <w:spacing w:line="640" w:lineRule="exact"/>
        <w:ind w:left="-105" w:leftChars="-50" w:right="-105" w:rightChars="-50"/>
        <w:jc w:val="center"/>
        <w:textAlignment w:val="auto"/>
        <w:rPr>
          <w:rFonts w:hint="eastAsia" w:ascii="方正小标宋简体" w:hAnsi="方正小标宋简体" w:eastAsia="方正小标宋简体" w:cs="方正小标宋简体"/>
          <w:i w:val="0"/>
          <w:iCs w:val="0"/>
          <w:caps w:val="0"/>
          <w:color w:val="auto"/>
          <w:spacing w:val="0"/>
          <w:sz w:val="36"/>
          <w:szCs w:val="36"/>
          <w:shd w:val="clear" w:fill="FFFFFF"/>
          <w:lang w:eastAsia="zh-CN"/>
        </w:rPr>
      </w:pPr>
      <w:r>
        <w:rPr>
          <w:rFonts w:hint="eastAsia" w:ascii="方正小标宋简体" w:hAnsi="方正小标宋简体" w:eastAsia="方正小标宋简体" w:cs="方正小标宋简体"/>
          <w:i w:val="0"/>
          <w:iCs w:val="0"/>
          <w:caps w:val="0"/>
          <w:color w:val="auto"/>
          <w:spacing w:val="0"/>
          <w:sz w:val="36"/>
          <w:szCs w:val="36"/>
          <w:shd w:val="clear" w:fill="FFFFFF"/>
        </w:rPr>
        <w:t>关于</w:t>
      </w:r>
      <w:r>
        <w:rPr>
          <w:rFonts w:hint="eastAsia" w:ascii="方正小标宋简体" w:hAnsi="方正小标宋简体" w:eastAsia="方正小标宋简体" w:cs="方正小标宋简体"/>
          <w:i w:val="0"/>
          <w:iCs w:val="0"/>
          <w:caps w:val="0"/>
          <w:color w:val="auto"/>
          <w:spacing w:val="0"/>
          <w:sz w:val="36"/>
          <w:szCs w:val="36"/>
          <w:shd w:val="clear" w:fill="FFFFFF"/>
          <w:lang w:eastAsia="zh-CN"/>
        </w:rPr>
        <w:t>公布</w:t>
      </w:r>
      <w:r>
        <w:rPr>
          <w:rFonts w:hint="eastAsia" w:ascii="方正小标宋简体" w:hAnsi="方正小标宋简体" w:eastAsia="方正小标宋简体" w:cs="方正小标宋简体"/>
          <w:i w:val="0"/>
          <w:iCs w:val="0"/>
          <w:caps w:val="0"/>
          <w:color w:val="auto"/>
          <w:spacing w:val="0"/>
          <w:sz w:val="36"/>
          <w:szCs w:val="36"/>
          <w:shd w:val="clear" w:fill="FFFFFF"/>
          <w:lang w:val="en-US" w:eastAsia="zh-CN"/>
        </w:rPr>
        <w:t>县民政局</w:t>
      </w:r>
      <w:r>
        <w:rPr>
          <w:rFonts w:hint="eastAsia" w:ascii="方正小标宋简体" w:hAnsi="方正小标宋简体" w:eastAsia="方正小标宋简体" w:cs="方正小标宋简体"/>
          <w:i w:val="0"/>
          <w:iCs w:val="0"/>
          <w:caps w:val="0"/>
          <w:color w:val="auto"/>
          <w:spacing w:val="0"/>
          <w:sz w:val="36"/>
          <w:szCs w:val="36"/>
          <w:shd w:val="clear" w:fill="FFFFFF"/>
        </w:rPr>
        <w:t>行政规范性文件</w:t>
      </w:r>
      <w:r>
        <w:rPr>
          <w:rFonts w:hint="eastAsia" w:ascii="方正小标宋简体" w:hAnsi="方正小标宋简体" w:eastAsia="方正小标宋简体" w:cs="方正小标宋简体"/>
          <w:i w:val="0"/>
          <w:iCs w:val="0"/>
          <w:caps w:val="0"/>
          <w:color w:val="auto"/>
          <w:spacing w:val="0"/>
          <w:sz w:val="36"/>
          <w:szCs w:val="36"/>
          <w:shd w:val="clear" w:fill="FFFFFF"/>
          <w:lang w:eastAsia="zh-CN"/>
        </w:rPr>
        <w:t>清理结果</w:t>
      </w:r>
      <w:r>
        <w:rPr>
          <w:rFonts w:hint="eastAsia" w:ascii="方正小标宋简体" w:hAnsi="方正小标宋简体" w:eastAsia="方正小标宋简体" w:cs="方正小标宋简体"/>
          <w:i w:val="0"/>
          <w:iCs w:val="0"/>
          <w:caps w:val="0"/>
          <w:color w:val="auto"/>
          <w:spacing w:val="0"/>
          <w:sz w:val="36"/>
          <w:szCs w:val="36"/>
          <w:shd w:val="clear" w:fill="FFFFFF"/>
        </w:rPr>
        <w:t>的</w:t>
      </w:r>
      <w:r>
        <w:rPr>
          <w:rFonts w:hint="eastAsia" w:ascii="方正小标宋简体" w:hAnsi="方正小标宋简体" w:eastAsia="方正小标宋简体" w:cs="方正小标宋简体"/>
          <w:i w:val="0"/>
          <w:iCs w:val="0"/>
          <w:caps w:val="0"/>
          <w:color w:val="auto"/>
          <w:spacing w:val="0"/>
          <w:sz w:val="36"/>
          <w:szCs w:val="36"/>
          <w:shd w:val="clear" w:fill="FFFFFF"/>
          <w:lang w:eastAsia="zh-CN"/>
        </w:rPr>
        <w:t>通知</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sz w:val="32"/>
          <w:szCs w:val="32"/>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sz w:val="32"/>
          <w:szCs w:val="32"/>
        </w:rPr>
        <w:t>为深入学习贯彻习近平法治思想，维护社会主义法治统一，全面推进法治政府建设</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根据</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大余县人民政府办公室关于开展行政规范性文件实施后评估和清理工作的通知</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余府办函〔2023〕6号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要求，结合</w:t>
      </w:r>
      <w:r>
        <w:rPr>
          <w:rFonts w:hint="eastAsia" w:ascii="仿宋_GB2312" w:hAnsi="仿宋_GB2312" w:eastAsia="仿宋_GB2312" w:cs="仿宋_GB2312"/>
          <w:color w:val="auto"/>
          <w:spacing w:val="0"/>
          <w:sz w:val="32"/>
          <w:szCs w:val="32"/>
          <w:highlight w:val="none"/>
          <w:u w:val="none" w:color="FFFFFF" w:themeColor="background1"/>
          <w:lang w:val="en-US" w:eastAsia="zh-CN"/>
        </w:rPr>
        <w:t>现行法律、法规、规章修改、废止情况，对现行行政规范性文件进行了制定后评估和全面清理。</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经评估和清理，大余县民政局党组会研究决定：</w:t>
      </w:r>
      <w:r>
        <w:rPr>
          <w:rFonts w:hint="eastAsia" w:ascii="仿宋_GB2312" w:hAnsi="仿宋_GB2312" w:eastAsia="仿宋_GB2312" w:cs="仿宋_GB2312"/>
          <w:i w:val="0"/>
          <w:iCs w:val="0"/>
          <w:caps w:val="0"/>
          <w:color w:val="auto"/>
          <w:spacing w:val="0"/>
          <w:sz w:val="32"/>
          <w:szCs w:val="32"/>
          <w:shd w:val="clear" w:fill="FFFFFF"/>
          <w:lang w:val="en-US" w:eastAsia="zh-CN"/>
        </w:rPr>
        <w:t>拟</w:t>
      </w:r>
      <w:r>
        <w:rPr>
          <w:rFonts w:hint="eastAsia" w:ascii="仿宋_GB2312" w:hAnsi="仿宋_GB2312" w:eastAsia="仿宋_GB2312" w:cs="仿宋_GB2312"/>
          <w:i w:val="0"/>
          <w:iCs w:val="0"/>
          <w:caps w:val="0"/>
          <w:color w:val="auto"/>
          <w:spacing w:val="0"/>
          <w:sz w:val="32"/>
          <w:szCs w:val="32"/>
          <w:shd w:val="clear" w:fill="FFFFFF"/>
          <w:lang w:eastAsia="zh-CN"/>
        </w:rPr>
        <w:t>继续有效</w:t>
      </w:r>
      <w:r>
        <w:rPr>
          <w:rFonts w:hint="eastAsia" w:ascii="仿宋_GB2312" w:hAnsi="仿宋_GB2312" w:eastAsia="仿宋_GB2312" w:cs="仿宋_GB2312"/>
          <w:i w:val="0"/>
          <w:iCs w:val="0"/>
          <w:caps w:val="0"/>
          <w:color w:val="auto"/>
          <w:spacing w:val="0"/>
          <w:sz w:val="32"/>
          <w:szCs w:val="32"/>
          <w:shd w:val="clear" w:fill="FFFFFF"/>
          <w:lang w:val="en-US" w:eastAsia="zh-CN"/>
        </w:rPr>
        <w:t>3</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予以</w:t>
      </w:r>
      <w:r>
        <w:rPr>
          <w:rFonts w:hint="eastAsia" w:ascii="仿宋_GB2312" w:hAnsi="仿宋_GB2312" w:eastAsia="仿宋_GB2312" w:cs="仿宋_GB2312"/>
          <w:i w:val="0"/>
          <w:iCs w:val="0"/>
          <w:caps w:val="0"/>
          <w:color w:val="auto"/>
          <w:spacing w:val="0"/>
          <w:sz w:val="32"/>
          <w:szCs w:val="32"/>
          <w:shd w:val="clear" w:fill="FFFFFF"/>
        </w:rPr>
        <w:t>废止</w:t>
      </w:r>
      <w:r>
        <w:rPr>
          <w:rFonts w:hint="eastAsia" w:ascii="仿宋_GB2312" w:hAnsi="仿宋_GB2312" w:eastAsia="仿宋_GB2312" w:cs="仿宋_GB2312"/>
          <w:i w:val="0"/>
          <w:iCs w:val="0"/>
          <w:caps w:val="0"/>
          <w:color w:val="auto"/>
          <w:spacing w:val="0"/>
          <w:sz w:val="32"/>
          <w:szCs w:val="32"/>
          <w:shd w:val="clear" w:fill="FFFFFF"/>
          <w:lang w:val="en-US" w:eastAsia="zh-CN"/>
        </w:rPr>
        <w:t>5</w:t>
      </w:r>
      <w:r>
        <w:rPr>
          <w:rFonts w:hint="eastAsia" w:ascii="仿宋_GB2312" w:hAnsi="仿宋_GB2312" w:eastAsia="仿宋_GB2312" w:cs="仿宋_GB2312"/>
          <w:i w:val="0"/>
          <w:iCs w:val="0"/>
          <w:caps w:val="0"/>
          <w:color w:val="auto"/>
          <w:spacing w:val="0"/>
          <w:sz w:val="32"/>
          <w:szCs w:val="32"/>
          <w:shd w:val="clear" w:fill="FFFFFF"/>
        </w:rPr>
        <w:t>件</w:t>
      </w:r>
      <w:r>
        <w:rPr>
          <w:rFonts w:hint="eastAsia" w:ascii="仿宋_GB2312" w:hAnsi="仿宋_GB2312" w:eastAsia="仿宋_GB2312" w:cs="仿宋_GB2312"/>
          <w:i w:val="0"/>
          <w:iCs w:val="0"/>
          <w:caps w:val="0"/>
          <w:color w:val="auto"/>
          <w:spacing w:val="0"/>
          <w:sz w:val="32"/>
          <w:szCs w:val="32"/>
          <w:shd w:val="clear" w:fill="FFFFFF"/>
          <w:lang w:val="en-US" w:eastAsia="zh-CN"/>
        </w:rPr>
        <w:t>(详见附件）</w:t>
      </w:r>
      <w:r>
        <w:rPr>
          <w:rFonts w:hint="eastAsia" w:ascii="仿宋_GB2312" w:hAnsi="仿宋_GB2312" w:eastAsia="仿宋_GB2312" w:cs="仿宋_GB2312"/>
          <w:i w:val="0"/>
          <w:iCs w:val="0"/>
          <w:caps w:val="0"/>
          <w:color w:val="auto"/>
          <w:spacing w:val="0"/>
          <w:sz w:val="32"/>
          <w:szCs w:val="32"/>
          <w:shd w:val="clear" w:fill="FFFFFF"/>
          <w:lang w:eastAsia="zh-CN"/>
        </w:rPr>
        <w:t>，</w:t>
      </w:r>
      <w:r>
        <w:rPr>
          <w:rFonts w:hint="eastAsia" w:ascii="仿宋_GB2312" w:hAnsi="仿宋_GB2312" w:eastAsia="仿宋_GB2312" w:cs="仿宋_GB2312"/>
          <w:color w:val="auto"/>
          <w:spacing w:val="0"/>
          <w:sz w:val="32"/>
          <w:szCs w:val="32"/>
          <w:highlight w:val="none"/>
          <w:u w:val="none" w:color="FFFFFF" w:themeColor="background1"/>
          <w:lang w:val="en-US" w:eastAsia="zh-CN"/>
        </w:rPr>
        <w:t>现予以公布。</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z w:val="32"/>
          <w:szCs w:val="32"/>
          <w:lang w:val="en-US" w:eastAsia="zh-CN"/>
        </w:rPr>
        <w:t>根据</w:t>
      </w:r>
      <w:r>
        <w:rPr>
          <w:rFonts w:hint="eastAsia" w:ascii="仿宋_GB2312" w:hAnsi="仿宋_GB2312" w:eastAsia="仿宋_GB2312" w:cs="仿宋_GB2312"/>
          <w:color w:val="auto"/>
          <w:spacing w:val="0"/>
          <w:sz w:val="32"/>
          <w:szCs w:val="32"/>
          <w:highlight w:val="none"/>
          <w:u w:val="none" w:color="FFFFFF" w:themeColor="background1"/>
          <w:lang w:val="en-US" w:eastAsia="zh-CN"/>
        </w:rPr>
        <w:t>《江西省行政规范性文件管理办法》（省人民政府令第245号）《赣州市行政规范性文件管理规定》（赣市府发〔2021〕5号）等规定，宣布失效和废止的县政府行政规范性文件不得作为行政管理的依据</w:t>
      </w:r>
      <w:r>
        <w:rPr>
          <w:rFonts w:hint="eastAsia" w:ascii="仿宋_GB2312" w:hAnsi="宋体" w:eastAsia="仿宋_GB2312" w:cs="仿宋_GB2312"/>
          <w:i w:val="0"/>
          <w:iCs w:val="0"/>
          <w:caps w:val="0"/>
          <w:color w:val="auto"/>
          <w:spacing w:val="0"/>
          <w:kern w:val="0"/>
          <w:sz w:val="32"/>
          <w:szCs w:val="32"/>
          <w:shd w:val="clear" w:fill="FFFFFF"/>
          <w:lang w:val="en-US" w:eastAsia="zh-CN" w:bidi="ar"/>
        </w:rPr>
        <w:t>，全局</w:t>
      </w:r>
      <w:r>
        <w:rPr>
          <w:rFonts w:hint="eastAsia" w:ascii="仿宋_GB2312" w:hAnsi="仿宋_GB2312" w:eastAsia="仿宋_GB2312" w:cs="仿宋_GB2312"/>
          <w:color w:val="auto"/>
          <w:spacing w:val="0"/>
          <w:sz w:val="32"/>
          <w:szCs w:val="32"/>
          <w:highlight w:val="none"/>
          <w:u w:val="none" w:color="FFFFFF" w:themeColor="background1"/>
          <w:lang w:val="en-US" w:eastAsia="zh-CN"/>
        </w:rPr>
        <w:t>务必严格遵照执行。</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附件：1.大余县民政局继续有效和废止的行政规范性文件目录</w:t>
      </w:r>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eastAsia"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w:t>
      </w:r>
      <w:bookmarkStart w:id="0" w:name="_GoBack"/>
      <w:bookmarkEnd w:id="0"/>
    </w:p>
    <w:p>
      <w:pPr>
        <w:keepNext w:val="0"/>
        <w:keepLines w:val="0"/>
        <w:pageBreakBefore w:val="0"/>
        <w:widowControl w:val="0"/>
        <w:kinsoku/>
        <w:wordWrap/>
        <w:overflowPunct/>
        <w:topLinePunct w:val="0"/>
        <w:autoSpaceDE/>
        <w:autoSpaceDN/>
        <w:bidi w:val="0"/>
        <w:adjustRightInd/>
        <w:snapToGrid/>
        <w:spacing w:line="520" w:lineRule="exact"/>
        <w:ind w:left="1493" w:leftChars="254" w:right="-105" w:rightChars="-50" w:hanging="960" w:hangingChars="3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center"/>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大余县民政局</w:t>
      </w:r>
    </w:p>
    <w:p>
      <w:pPr>
        <w:keepNext w:val="0"/>
        <w:keepLines w:val="0"/>
        <w:pageBreakBefore w:val="0"/>
        <w:widowControl w:val="0"/>
        <w:kinsoku/>
        <w:wordWrap w:val="0"/>
        <w:overflowPunct/>
        <w:topLinePunct w:val="0"/>
        <w:autoSpaceDE/>
        <w:autoSpaceDN/>
        <w:bidi w:val="0"/>
        <w:adjustRightInd/>
        <w:snapToGrid/>
        <w:spacing w:line="520" w:lineRule="exact"/>
        <w:ind w:left="-105" w:leftChars="-50" w:right="-105" w:rightChars="-50" w:firstLine="640" w:firstLineChars="200"/>
        <w:jc w:val="center"/>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r>
        <w:rPr>
          <w:rFonts w:hint="eastAsia" w:ascii="仿宋_GB2312" w:hAnsi="仿宋_GB2312" w:eastAsia="仿宋_GB2312" w:cs="仿宋_GB2312"/>
          <w:color w:val="auto"/>
          <w:spacing w:val="0"/>
          <w:sz w:val="32"/>
          <w:szCs w:val="32"/>
          <w:highlight w:val="none"/>
          <w:u w:val="none" w:color="FFFFFF" w:themeColor="background1"/>
          <w:lang w:val="en-US" w:eastAsia="zh-CN"/>
        </w:rPr>
        <w:t xml:space="preserve">                        2024年6月11日   </w:t>
      </w: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default" w:ascii="仿宋_GB2312" w:hAnsi="仿宋_GB2312" w:eastAsia="仿宋_GB2312" w:cs="仿宋_GB2312"/>
          <w:color w:val="auto"/>
          <w:spacing w:val="0"/>
          <w:sz w:val="32"/>
          <w:szCs w:val="32"/>
          <w:highlight w:val="none"/>
          <w:u w:val="none" w:color="FFFFFF" w:themeColor="background1"/>
          <w:lang w:val="en-US" w:eastAsia="zh-CN"/>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left="-105" w:leftChars="-50" w:right="-105" w:rightChars="-50" w:firstLine="640" w:firstLineChars="20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520" w:lineRule="exact"/>
        <w:ind w:right="-105" w:rightChars="-50"/>
        <w:textAlignment w:val="auto"/>
        <w:rPr>
          <w:rFonts w:hint="eastAsia" w:ascii="黑体" w:hAnsi="宋体" w:eastAsia="黑体" w:cs="黑体"/>
          <w:i w:val="0"/>
          <w:iCs w:val="0"/>
          <w:caps w:val="0"/>
          <w:color w:val="auto"/>
          <w:spacing w:val="0"/>
          <w:kern w:val="0"/>
          <w:sz w:val="32"/>
          <w:szCs w:val="32"/>
          <w:shd w:val="clear" w:fill="FFFFFF"/>
          <w:lang w:val="en-US" w:eastAsia="zh-CN" w:bidi="ar"/>
        </w:rPr>
        <w:sectPr>
          <w:footerReference r:id="rId3" w:type="default"/>
          <w:pgSz w:w="11906" w:h="16838"/>
          <w:pgMar w:top="2098" w:right="1531" w:bottom="1984" w:left="1531" w:header="851" w:footer="992" w:gutter="0"/>
          <w:pgNumType w:fmt="decimal"/>
          <w:cols w:space="0" w:num="1"/>
          <w:rtlGutter w:val="0"/>
          <w:docGrid w:type="lines" w:linePitch="312" w:charSpace="0"/>
        </w:sectPr>
      </w:pPr>
    </w:p>
    <w:p>
      <w:pPr>
        <w:keepNext w:val="0"/>
        <w:keepLines w:val="0"/>
        <w:pageBreakBefore w:val="0"/>
        <w:widowControl w:val="0"/>
        <w:kinsoku/>
        <w:wordWrap/>
        <w:overflowPunct/>
        <w:topLinePunct w:val="0"/>
        <w:autoSpaceDE/>
        <w:autoSpaceDN/>
        <w:bidi w:val="0"/>
        <w:adjustRightInd/>
        <w:snapToGrid/>
        <w:spacing w:line="520" w:lineRule="exact"/>
        <w:ind w:left="0" w:leftChars="0" w:right="-105" w:rightChars="-50"/>
        <w:textAlignment w:val="auto"/>
        <w:rPr>
          <w:rFonts w:hint="default" w:ascii="黑体" w:hAnsi="宋体" w:eastAsia="黑体" w:cs="黑体"/>
          <w:i w:val="0"/>
          <w:iCs w:val="0"/>
          <w:caps w:val="0"/>
          <w:color w:val="auto"/>
          <w:spacing w:val="0"/>
          <w:kern w:val="0"/>
          <w:sz w:val="32"/>
          <w:szCs w:val="32"/>
          <w:shd w:val="clear" w:fill="FFFFFF"/>
          <w:lang w:val="en-US" w:eastAsia="zh-CN" w:bidi="ar"/>
        </w:rPr>
      </w:pPr>
      <w:r>
        <w:rPr>
          <w:rFonts w:hint="eastAsia" w:ascii="黑体" w:hAnsi="宋体" w:eastAsia="黑体" w:cs="黑体"/>
          <w:i w:val="0"/>
          <w:iCs w:val="0"/>
          <w:caps w:val="0"/>
          <w:color w:val="auto"/>
          <w:spacing w:val="0"/>
          <w:kern w:val="0"/>
          <w:sz w:val="32"/>
          <w:szCs w:val="32"/>
          <w:shd w:val="clear" w:fill="FFFFFF"/>
          <w:lang w:val="en-US" w:eastAsia="zh-CN" w:bidi="ar"/>
        </w:rPr>
        <w:t>附件1</w:t>
      </w:r>
    </w:p>
    <w:p>
      <w:pPr>
        <w:pStyle w:val="2"/>
        <w:rPr>
          <w:rFonts w:hint="eastAsia"/>
          <w:lang w:val="en-US" w:eastAsia="zh-CN"/>
        </w:rPr>
      </w:pPr>
    </w:p>
    <w:p>
      <w:pPr>
        <w:keepNext w:val="0"/>
        <w:keepLines w:val="0"/>
        <w:pageBreakBefore w:val="0"/>
        <w:widowControl/>
        <w:suppressLineNumbers w:val="0"/>
        <w:kinsoku/>
        <w:wordWrap/>
        <w:overflowPunct/>
        <w:topLinePunct w:val="0"/>
        <w:autoSpaceDE/>
        <w:autoSpaceDN/>
        <w:bidi w:val="0"/>
        <w:adjustRightInd/>
        <w:snapToGrid/>
        <w:spacing w:line="520" w:lineRule="exact"/>
        <w:ind w:left="-105" w:leftChars="-50" w:right="-105" w:rightChars="-50"/>
        <w:jc w:val="center"/>
        <w:textAlignment w:val="center"/>
        <w:rPr>
          <w:rFonts w:hint="eastAsia" w:ascii="方正小标宋简体" w:hAnsi="方正小标宋简体" w:eastAsia="方正小标宋简体" w:cs="方正小标宋简体"/>
          <w:i w:val="0"/>
          <w:iCs w:val="0"/>
          <w:color w:val="000000"/>
          <w:kern w:val="0"/>
          <w:sz w:val="40"/>
          <w:szCs w:val="40"/>
          <w:u w:val="none"/>
          <w:lang w:val="en-US" w:eastAsia="zh-CN" w:bidi="ar"/>
        </w:rPr>
      </w:pPr>
      <w:r>
        <w:rPr>
          <w:rFonts w:hint="eastAsia" w:ascii="方正小标宋简体" w:hAnsi="方正小标宋简体" w:eastAsia="方正小标宋简体" w:cs="方正小标宋简体"/>
          <w:color w:val="auto"/>
          <w:spacing w:val="0"/>
          <w:sz w:val="44"/>
          <w:szCs w:val="44"/>
          <w:highlight w:val="none"/>
          <w:u w:val="none" w:color="FFFFFF" w:themeColor="background1"/>
          <w:lang w:val="en-US" w:eastAsia="zh-CN"/>
        </w:rPr>
        <w:t>大余县民政局继续有效和废止的行政规范性文件目录</w:t>
      </w:r>
    </w:p>
    <w:tbl>
      <w:tblPr>
        <w:tblStyle w:val="12"/>
        <w:tblW w:w="14708" w:type="dxa"/>
        <w:tblInd w:w="-334"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93"/>
        <w:gridCol w:w="3240"/>
        <w:gridCol w:w="6735"/>
        <w:gridCol w:w="2475"/>
        <w:gridCol w:w="136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94" w:hRule="exact"/>
          <w:tblHeader/>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序号</w:t>
            </w:r>
          </w:p>
        </w:tc>
        <w:tc>
          <w:tcPr>
            <w:tcW w:w="3240"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文号</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行政规范性文件名称</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发布日期</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240" w:lineRule="auto"/>
              <w:ind w:right="0" w:rightChars="0"/>
              <w:jc w:val="center"/>
              <w:textAlignment w:val="auto"/>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pPr>
            <w:r>
              <w:rPr>
                <w:rFonts w:hint="eastAsia" w:ascii="楷体_GB2312" w:hAnsi="楷体_GB2312" w:eastAsia="楷体_GB2312" w:cs="楷体_GB2312"/>
                <w:b/>
                <w:bCs/>
                <w:color w:val="auto"/>
                <w:spacing w:val="0"/>
                <w:sz w:val="32"/>
                <w:szCs w:val="32"/>
                <w:highlight w:val="none"/>
                <w:u w:val="none" w:color="FFFFFF" w:themeColor="background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1</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余民字〔2022〕41号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大余县民政局、大余县财政局关于印发《大余县临时救助实施办法》的通知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2022年10月30日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继续有效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2</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余民字〔2020〕29号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关于印发《大余县居家和社区养老服务资金补助实施细则》的通知</w:t>
            </w:r>
          </w:p>
        </w:tc>
        <w:tc>
          <w:tcPr>
            <w:tcW w:w="2475" w:type="dxa"/>
            <w:vAlign w:val="center"/>
          </w:tcPr>
          <w:p>
            <w:pPr>
              <w:keepNext w:val="0"/>
              <w:keepLines w:val="0"/>
              <w:widowControl/>
              <w:suppressLineNumbers w:val="0"/>
              <w:jc w:val="both"/>
              <w:textAlignment w:val="center"/>
              <w:rPr>
                <w:rFonts w:hint="default" w:ascii="宋体" w:hAnsi="宋体" w:eastAsia="宋体" w:cs="宋体"/>
                <w:i w:val="0"/>
                <w:iCs w:val="0"/>
                <w:color w:val="000000"/>
                <w:kern w:val="2"/>
                <w:sz w:val="22"/>
                <w:szCs w:val="22"/>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2020年4月07日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继续有效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3</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余民字〔2023〕2号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关于印发《深入开展农村婚嫁彩礼专项治理工作实施细则》的通知</w:t>
            </w:r>
          </w:p>
        </w:tc>
        <w:tc>
          <w:tcPr>
            <w:tcW w:w="2475" w:type="dxa"/>
            <w:vAlign w:val="center"/>
          </w:tcPr>
          <w:p>
            <w:pPr>
              <w:keepNext w:val="0"/>
              <w:keepLines w:val="0"/>
              <w:widowControl/>
              <w:suppressLineNumbers w:val="0"/>
              <w:jc w:val="both"/>
              <w:textAlignment w:val="center"/>
              <w:rPr>
                <w:rFonts w:hint="default"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2023年8月30日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color w:val="auto"/>
                <w:spacing w:val="0"/>
                <w:sz w:val="28"/>
                <w:szCs w:val="28"/>
                <w:highlight w:val="none"/>
                <w:u w:val="none" w:color="FFFFFF" w:themeColor="background1"/>
                <w:vertAlign w:val="baseline"/>
                <w:lang w:val="en-US" w:eastAsia="zh-CN"/>
              </w:rPr>
              <w:t>继续有效</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4</w:t>
            </w:r>
          </w:p>
        </w:tc>
        <w:tc>
          <w:tcPr>
            <w:tcW w:w="3240"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余民字〔2010〕64号</w:t>
            </w:r>
          </w:p>
        </w:tc>
        <w:tc>
          <w:tcPr>
            <w:tcW w:w="673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both"/>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关于规范社会团体收费行为有关问题的通知</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eastAsia="仿宋_GB2312"/>
                <w:sz w:val="32"/>
                <w:szCs w:val="32"/>
              </w:rPr>
              <w:t>2008年9月2日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5</w:t>
            </w:r>
          </w:p>
        </w:tc>
        <w:tc>
          <w:tcPr>
            <w:tcW w:w="32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余民字〔2010〕8号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关于做好遗体免费火化补助工作的通知</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eastAsia="仿宋_GB2312"/>
                <w:sz w:val="32"/>
              </w:rPr>
              <w:t>2010年3月5日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color w:val="auto"/>
                <w:spacing w:val="0"/>
                <w:kern w:val="2"/>
                <w:sz w:val="28"/>
                <w:szCs w:val="28"/>
                <w:highlight w:val="none"/>
                <w:u w:val="none" w:color="FFFFFF" w:themeColor="background1"/>
                <w:vertAlign w:val="baseli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6</w:t>
            </w:r>
          </w:p>
        </w:tc>
        <w:tc>
          <w:tcPr>
            <w:tcW w:w="32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余民字〔2011〕19号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关于进一步规范遗体免费火化补助工作的通知</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2011年3月26日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sz w:val="32"/>
                <w:szCs w:val="32"/>
                <w:highlight w:val="none"/>
                <w:u w:val="none" w:color="FFFFFF" w:themeColor="background1"/>
                <w:vertAlign w:val="baseline"/>
                <w:lang w:val="en-US" w:eastAsia="zh-CN"/>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7</w:t>
            </w:r>
          </w:p>
        </w:tc>
        <w:tc>
          <w:tcPr>
            <w:tcW w:w="3240" w:type="dxa"/>
            <w:vAlign w:val="center"/>
          </w:tcPr>
          <w:p>
            <w:pPr>
              <w:keepNext w:val="0"/>
              <w:keepLines w:val="0"/>
              <w:widowControl/>
              <w:suppressLineNumbers w:val="0"/>
              <w:jc w:val="center"/>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余民字〔2018〕87号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大余县民政局关于印发《大余县低保家庭收入核算办法》的通知</w:t>
            </w:r>
          </w:p>
        </w:tc>
        <w:tc>
          <w:tcPr>
            <w:tcW w:w="247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2"/>
                <w:sz w:val="28"/>
                <w:szCs w:val="28"/>
                <w:u w:val="none"/>
                <w:lang w:val="en-US" w:eastAsia="zh-CN" w:bidi="ar-SA"/>
              </w:rPr>
              <w:t>2018年7月30日</w:t>
            </w:r>
          </w:p>
        </w:tc>
        <w:tc>
          <w:tcPr>
            <w:tcW w:w="1365"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eastAsia"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废止</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60" w:hRule="exact"/>
        </w:trPr>
        <w:tc>
          <w:tcPr>
            <w:tcW w:w="893" w:type="dxa"/>
            <w:vAlign w:val="center"/>
          </w:tcPr>
          <w:p>
            <w:pPr>
              <w:keepNext w:val="0"/>
              <w:keepLines w:val="0"/>
              <w:pageBreakBefore w:val="0"/>
              <w:widowControl w:val="0"/>
              <w:kinsoku/>
              <w:wordWrap/>
              <w:overflowPunct/>
              <w:topLinePunct w:val="0"/>
              <w:autoSpaceDE/>
              <w:autoSpaceDN/>
              <w:bidi w:val="0"/>
              <w:adjustRightInd/>
              <w:snapToGrid/>
              <w:spacing w:line="400" w:lineRule="exact"/>
              <w:ind w:right="0" w:rightChars="0"/>
              <w:jc w:val="center"/>
              <w:textAlignment w:val="auto"/>
              <w:rPr>
                <w:rFonts w:hint="default" w:ascii="仿宋_GB2312" w:hAnsi="仿宋_GB2312" w:eastAsia="仿宋_GB2312" w:cs="仿宋_GB2312"/>
                <w:color w:val="auto"/>
                <w:spacing w:val="0"/>
                <w:kern w:val="2"/>
                <w:sz w:val="32"/>
                <w:szCs w:val="32"/>
                <w:highlight w:val="none"/>
                <w:u w:val="none" w:color="FFFFFF" w:themeColor="background1"/>
                <w:vertAlign w:val="baseline"/>
                <w:lang w:val="en-US" w:eastAsia="zh-CN" w:bidi="ar-SA"/>
              </w:rPr>
            </w:pPr>
            <w:r>
              <w:rPr>
                <w:rFonts w:hint="eastAsia" w:ascii="仿宋_GB2312" w:hAnsi="仿宋_GB2312" w:eastAsia="仿宋_GB2312" w:cs="仿宋_GB2312"/>
                <w:color w:val="auto"/>
                <w:spacing w:val="0"/>
                <w:sz w:val="32"/>
                <w:szCs w:val="32"/>
                <w:highlight w:val="none"/>
                <w:u w:val="none" w:color="FFFFFF" w:themeColor="background1"/>
                <w:vertAlign w:val="baseline"/>
                <w:lang w:val="en-US" w:eastAsia="zh-CN"/>
              </w:rPr>
              <w:t>8</w:t>
            </w:r>
          </w:p>
        </w:tc>
        <w:tc>
          <w:tcPr>
            <w:tcW w:w="3240"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余民字〔2022〕31号</w:t>
            </w:r>
          </w:p>
        </w:tc>
        <w:tc>
          <w:tcPr>
            <w:tcW w:w="673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eastAsia" w:ascii="仿宋_GB2312" w:hAnsi="仿宋_GB2312" w:eastAsia="仿宋_GB2312" w:cs="仿宋_GB2312"/>
                <w:i w:val="0"/>
                <w:iCs w:val="0"/>
                <w:color w:val="000000"/>
                <w:kern w:val="2"/>
                <w:sz w:val="28"/>
                <w:szCs w:val="28"/>
                <w:u w:val="none"/>
                <w:lang w:val="en-US" w:eastAsia="zh-CN" w:bidi="ar-SA"/>
              </w:rPr>
            </w:pPr>
            <w:r>
              <w:rPr>
                <w:rFonts w:hint="eastAsia" w:ascii="仿宋_GB2312" w:hAnsi="仿宋_GB2312" w:eastAsia="仿宋_GB2312" w:cs="仿宋_GB2312"/>
                <w:i w:val="0"/>
                <w:iCs w:val="0"/>
                <w:color w:val="000000"/>
                <w:kern w:val="0"/>
                <w:sz w:val="28"/>
                <w:szCs w:val="28"/>
                <w:u w:val="none"/>
                <w:lang w:val="en-US" w:eastAsia="zh-CN" w:bidi="ar"/>
              </w:rPr>
              <w:t>大余县民政局关于进一步加强儿童福利保障工作若干措施的通知</w:t>
            </w:r>
          </w:p>
        </w:tc>
        <w:tc>
          <w:tcPr>
            <w:tcW w:w="247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both"/>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2022年8月17日</w:t>
            </w:r>
          </w:p>
        </w:tc>
        <w:tc>
          <w:tcPr>
            <w:tcW w:w="1365" w:type="dxa"/>
            <w:vAlign w:val="center"/>
          </w:tcPr>
          <w:p>
            <w:pPr>
              <w:keepNext w:val="0"/>
              <w:keepLines w:val="0"/>
              <w:pageBreakBefore w:val="0"/>
              <w:widowControl/>
              <w:suppressLineNumbers w:val="0"/>
              <w:kinsoku/>
              <w:wordWrap/>
              <w:overflowPunct/>
              <w:topLinePunct w:val="0"/>
              <w:autoSpaceDE/>
              <w:autoSpaceDN/>
              <w:bidi w:val="0"/>
              <w:adjustRightInd/>
              <w:snapToGrid/>
              <w:spacing w:line="400" w:lineRule="exact"/>
              <w:jc w:val="center"/>
              <w:textAlignment w:val="center"/>
              <w:rPr>
                <w:rFonts w:hint="default" w:ascii="仿宋_GB2312" w:hAnsi="仿宋_GB2312" w:eastAsia="仿宋_GB2312" w:cs="仿宋_GB2312"/>
                <w:i w:val="0"/>
                <w:iCs w:val="0"/>
                <w:color w:val="000000"/>
                <w:kern w:val="0"/>
                <w:sz w:val="28"/>
                <w:szCs w:val="28"/>
                <w:u w:val="none"/>
                <w:lang w:val="en-US" w:eastAsia="zh-CN" w:bidi="ar"/>
              </w:rPr>
            </w:pPr>
            <w:r>
              <w:rPr>
                <w:rFonts w:hint="eastAsia" w:ascii="仿宋_GB2312" w:hAnsi="仿宋_GB2312" w:eastAsia="仿宋_GB2312" w:cs="仿宋_GB2312"/>
                <w:i w:val="0"/>
                <w:iCs w:val="0"/>
                <w:color w:val="000000"/>
                <w:kern w:val="0"/>
                <w:sz w:val="28"/>
                <w:szCs w:val="28"/>
                <w:u w:val="none"/>
                <w:lang w:val="en-US" w:eastAsia="zh-CN" w:bidi="ar"/>
              </w:rPr>
              <w:t>废止</w:t>
            </w:r>
          </w:p>
        </w:tc>
      </w:tr>
    </w:tbl>
    <w:p>
      <w:pPr>
        <w:keepNext w:val="0"/>
        <w:keepLines w:val="0"/>
        <w:pageBreakBefore w:val="0"/>
        <w:widowControl w:val="0"/>
        <w:kinsoku/>
        <w:wordWrap/>
        <w:overflowPunct/>
        <w:topLinePunct w:val="0"/>
        <w:autoSpaceDE/>
        <w:autoSpaceDN/>
        <w:bidi w:val="0"/>
        <w:adjustRightInd/>
        <w:snapToGrid/>
        <w:spacing w:line="400" w:lineRule="exact"/>
        <w:ind w:left="1813" w:leftChars="254" w:right="-105" w:rightChars="-50" w:hanging="1280" w:hangingChars="400"/>
        <w:jc w:val="both"/>
        <w:textAlignment w:val="auto"/>
        <w:rPr>
          <w:rFonts w:hint="eastAsia" w:ascii="黑体" w:hAnsi="宋体" w:eastAsia="黑体" w:cs="黑体"/>
          <w:i w:val="0"/>
          <w:iCs w:val="0"/>
          <w:caps w:val="0"/>
          <w:color w:val="auto"/>
          <w:spacing w:val="0"/>
          <w:kern w:val="0"/>
          <w:sz w:val="32"/>
          <w:szCs w:val="32"/>
          <w:shd w:val="clear" w:fill="FFFFFF"/>
          <w:lang w:val="en-US" w:eastAsia="zh-CN" w:bidi="ar"/>
        </w:rPr>
      </w:pPr>
    </w:p>
    <w:p>
      <w:pPr>
        <w:keepNext w:val="0"/>
        <w:keepLines w:val="0"/>
        <w:pageBreakBefore w:val="0"/>
        <w:widowControl w:val="0"/>
        <w:kinsoku/>
        <w:wordWrap/>
        <w:overflowPunct/>
        <w:topLinePunct w:val="0"/>
        <w:autoSpaceDE/>
        <w:autoSpaceDN/>
        <w:bidi w:val="0"/>
        <w:adjustRightInd/>
        <w:snapToGrid/>
        <w:spacing w:line="400" w:lineRule="exact"/>
        <w:ind w:left="1813" w:leftChars="254" w:right="-105" w:rightChars="-50" w:hanging="1280" w:hangingChars="400"/>
        <w:jc w:val="both"/>
        <w:textAlignment w:val="auto"/>
        <w:rPr>
          <w:rFonts w:hint="eastAsia" w:ascii="楷体_GB2312" w:hAnsi="楷体_GB2312" w:eastAsia="楷体_GB2312" w:cs="楷体_GB2312"/>
          <w:b/>
          <w:bCs/>
          <w:sz w:val="28"/>
          <w:szCs w:val="28"/>
          <w:highlight w:val="none"/>
          <w:lang w:val="en-US" w:eastAsia="zh-CN"/>
        </w:rPr>
      </w:pPr>
      <w:r>
        <w:rPr>
          <w:rFonts w:hint="eastAsia" w:ascii="黑体" w:hAnsi="宋体" w:eastAsia="黑体" w:cs="黑体"/>
          <w:i w:val="0"/>
          <w:iCs w:val="0"/>
          <w:caps w:val="0"/>
          <w:color w:val="auto"/>
          <w:spacing w:val="0"/>
          <w:kern w:val="0"/>
          <w:sz w:val="32"/>
          <w:szCs w:val="32"/>
          <w:shd w:val="clear" w:fill="FFFFFF"/>
          <w:lang w:val="en-US" w:eastAsia="zh-CN" w:bidi="ar"/>
        </w:rPr>
        <w:t>注</w:t>
      </w:r>
      <w:r>
        <w:rPr>
          <w:rFonts w:hint="eastAsia" w:ascii="黑体" w:hAnsi="黑体" w:eastAsia="黑体" w:cs="黑体"/>
          <w:b w:val="0"/>
          <w:bCs w:val="0"/>
          <w:sz w:val="32"/>
          <w:szCs w:val="32"/>
          <w:highlight w:val="none"/>
          <w:lang w:val="en-US" w:eastAsia="zh-CN"/>
        </w:rPr>
        <w:t>：</w:t>
      </w:r>
      <w:r>
        <w:rPr>
          <w:rFonts w:hint="eastAsia" w:ascii="楷体_GB2312" w:hAnsi="楷体_GB2312" w:eastAsia="楷体_GB2312" w:cs="楷体_GB2312"/>
          <w:b/>
          <w:bCs/>
          <w:sz w:val="28"/>
          <w:szCs w:val="28"/>
          <w:highlight w:val="none"/>
          <w:lang w:val="en-US" w:eastAsia="zh-CN"/>
        </w:rPr>
        <w:t>1.本次公布继续有效（含备注修改）的行政规范性文件中涉及部门和单位撤销、职责划转的，按</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照 《中共大余县委办公室  大余县人民政府办公室关于印发&lt;大余县机构改革实施方案&gt;的通知》（余</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办发〔2019〕1号）、《中共大余县委办公室  大余县人民政府办公室关于印发&lt;大余县深化事业单位</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楷体_GB2312" w:hAnsi="楷体_GB2312" w:eastAsia="楷体_GB2312" w:cs="楷体_GB2312"/>
          <w:b/>
          <w:bCs/>
          <w:sz w:val="28"/>
          <w:szCs w:val="28"/>
          <w:highlight w:val="none"/>
          <w:lang w:val="en-US" w:eastAsia="zh-CN"/>
        </w:rPr>
      </w:pPr>
      <w:r>
        <w:rPr>
          <w:rFonts w:hint="eastAsia" w:ascii="楷体_GB2312" w:hAnsi="楷体_GB2312" w:eastAsia="楷体_GB2312" w:cs="楷体_GB2312"/>
          <w:b/>
          <w:bCs/>
          <w:sz w:val="28"/>
          <w:szCs w:val="28"/>
          <w:highlight w:val="none"/>
          <w:lang w:val="en-US" w:eastAsia="zh-CN"/>
        </w:rPr>
        <w:t>试点实施方案&gt;的通知》（余办发〔2021〕2号）等规定执行，不再另行修改；相关职责承接部门和单</w:t>
      </w:r>
    </w:p>
    <w:p>
      <w:pPr>
        <w:keepNext w:val="0"/>
        <w:keepLines w:val="0"/>
        <w:pageBreakBefore w:val="0"/>
        <w:widowControl w:val="0"/>
        <w:kinsoku/>
        <w:wordWrap/>
        <w:overflowPunct/>
        <w:topLinePunct w:val="0"/>
        <w:autoSpaceDE/>
        <w:autoSpaceDN/>
        <w:bidi w:val="0"/>
        <w:adjustRightInd/>
        <w:snapToGrid/>
        <w:spacing w:line="400" w:lineRule="exact"/>
        <w:ind w:left="-105" w:leftChars="-50" w:right="-105" w:rightChars="-50" w:firstLine="1546" w:firstLineChars="550"/>
        <w:jc w:val="both"/>
        <w:textAlignment w:val="auto"/>
        <w:rPr>
          <w:rFonts w:hint="eastAsia" w:ascii="方正小标宋简体" w:hAnsi="方正小标宋简体" w:eastAsia="方正小标宋简体" w:cs="方正小标宋简体"/>
          <w:b/>
          <w:bCs/>
          <w:i w:val="0"/>
          <w:iCs w:val="0"/>
          <w:caps w:val="0"/>
          <w:color w:val="auto"/>
          <w:spacing w:val="0"/>
          <w:sz w:val="44"/>
          <w:szCs w:val="44"/>
          <w:shd w:val="clear" w:fill="FFFFFF"/>
          <w:lang w:val="en-US" w:eastAsia="zh-CN"/>
        </w:rPr>
      </w:pPr>
      <w:r>
        <w:rPr>
          <w:rFonts w:hint="eastAsia" w:ascii="楷体_GB2312" w:hAnsi="楷体_GB2312" w:eastAsia="楷体_GB2312" w:cs="楷体_GB2312"/>
          <w:b/>
          <w:bCs/>
          <w:sz w:val="28"/>
          <w:szCs w:val="28"/>
          <w:highlight w:val="none"/>
          <w:lang w:val="en-US" w:eastAsia="zh-CN"/>
        </w:rPr>
        <w:t>位应当主动担当作为，积极履职尽责。</w:t>
      </w:r>
    </w:p>
    <w:p>
      <w:pPr>
        <w:pStyle w:val="2"/>
        <w:keepNext w:val="0"/>
        <w:keepLines w:val="0"/>
        <w:pageBreakBefore w:val="0"/>
        <w:widowControl w:val="0"/>
        <w:kinsoku/>
        <w:wordWrap/>
        <w:overflowPunct/>
        <w:topLinePunct w:val="0"/>
        <w:autoSpaceDE/>
        <w:autoSpaceDN/>
        <w:bidi w:val="0"/>
        <w:adjustRightInd/>
        <w:snapToGrid/>
        <w:spacing w:line="400" w:lineRule="exact"/>
        <w:ind w:left="1117" w:leftChars="532" w:firstLine="0" w:firstLineChars="0"/>
        <w:textAlignment w:val="auto"/>
        <w:rPr>
          <w:rFonts w:hint="eastAsia" w:ascii="楷体_GB2312" w:hAnsi="楷体_GB2312" w:eastAsia="楷体_GB2312" w:cs="楷体_GB2312"/>
          <w:b/>
          <w:bCs/>
          <w:kern w:val="2"/>
          <w:sz w:val="28"/>
          <w:szCs w:val="28"/>
          <w:highlight w:val="none"/>
          <w:lang w:val="en-US" w:eastAsia="zh-CN" w:bidi="ar-SA"/>
        </w:rPr>
        <w:sectPr>
          <w:pgSz w:w="16838" w:h="11906" w:orient="landscape"/>
          <w:pgMar w:top="1587" w:right="1587" w:bottom="1134" w:left="1587" w:header="851" w:footer="992" w:gutter="0"/>
          <w:pgNumType w:fmt="decimal"/>
          <w:cols w:space="0" w:num="1"/>
          <w:rtlGutter w:val="0"/>
          <w:docGrid w:type="lines" w:linePitch="312" w:charSpace="0"/>
        </w:sectPr>
      </w:pPr>
      <w:r>
        <w:rPr>
          <w:rFonts w:hint="eastAsia" w:ascii="楷体_GB2312" w:hAnsi="楷体_GB2312" w:eastAsia="楷体_GB2312" w:cs="楷体_GB2312"/>
          <w:b/>
          <w:bCs/>
          <w:kern w:val="2"/>
          <w:sz w:val="28"/>
          <w:szCs w:val="28"/>
          <w:highlight w:val="none"/>
          <w:lang w:val="en-US" w:eastAsia="zh-CN" w:bidi="ar-SA"/>
        </w:rPr>
        <w:t>2.根据《江西省行政规范性文件管理办法》（省人民政府令第245号）《赣州市行政规范性文件管理规定》 （赣市府发〔2021〕5号）等规定，宣布失效和废止的县政府行政规范性文件不得作为行政管理的依据。</w:t>
      </w:r>
    </w:p>
    <w:p>
      <w:pPr>
        <w:pStyle w:val="17"/>
        <w:keepNext w:val="0"/>
        <w:keepLines w:val="0"/>
        <w:pageBreakBefore w:val="0"/>
        <w:widowControl w:val="0"/>
        <w:wordWrap/>
        <w:overflowPunct/>
        <w:topLinePunct w:val="0"/>
        <w:bidi w:val="0"/>
        <w:spacing w:line="560" w:lineRule="exact"/>
        <w:ind w:left="0" w:leftChars="0" w:right="0" w:rightChars="0" w:firstLine="0" w:firstLineChars="0"/>
        <w:jc w:val="both"/>
        <w:textAlignment w:val="auto"/>
        <w:rPr>
          <w:rFonts w:hint="eastAsia" w:ascii="黑体" w:hAnsi="黑体" w:eastAsia="黑体" w:cs="黑体"/>
          <w:b w:val="0"/>
          <w:bCs w:val="0"/>
          <w:kern w:val="2"/>
          <w:sz w:val="32"/>
          <w:szCs w:val="32"/>
          <w:highlight w:val="none"/>
          <w:lang w:val="en-US" w:eastAsia="zh-CN" w:bidi="ar-SA"/>
        </w:rPr>
      </w:pPr>
    </w:p>
    <w:sectPr>
      <w:pgSz w:w="11906" w:h="16838"/>
      <w:pgMar w:top="1587" w:right="1587" w:bottom="1134" w:left="1587" w:header="851" w:footer="992" w:gutter="0"/>
      <w:pgNumType w:fmt="decimal"/>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34"/>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7"/>
                      <w:keepNext w:val="0"/>
                      <w:keepLines w:val="0"/>
                      <w:pageBreakBefore w:val="0"/>
                      <w:widowControl w:val="0"/>
                      <w:kinsoku/>
                      <w:wordWrap/>
                      <w:overflowPunct/>
                      <w:topLinePunct w:val="0"/>
                      <w:autoSpaceDE/>
                      <w:autoSpaceDN/>
                      <w:bidi w:val="0"/>
                      <w:adjustRightInd/>
                      <w:snapToGrid w:val="0"/>
                      <w:ind w:left="105" w:leftChars="50" w:right="105" w:rightChars="50"/>
                      <w:textAlignment w:val="auto"/>
                    </w:pP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hint="eastAsia" w:ascii="宋体" w:hAnsi="宋体" w:eastAsia="宋体" w:cs="宋体"/>
                        <w:sz w:val="28"/>
                        <w:szCs w:val="28"/>
                      </w:rPr>
                      <w:t>1</w:t>
                    </w:r>
                    <w:r>
                      <w:rPr>
                        <w:rFonts w:hint="eastAsia" w:ascii="宋体" w:hAnsi="宋体" w:eastAsia="宋体" w:cs="宋体"/>
                        <w:sz w:val="28"/>
                        <w:szCs w:val="28"/>
                      </w:rPr>
                      <w:fldChar w:fldCharType="end"/>
                    </w:r>
                    <w:r>
                      <w:rPr>
                        <w:rFonts w:hint="eastAsia" w:ascii="宋体" w:hAnsi="宋体" w:eastAsia="宋体" w:cs="宋体"/>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BmZDgxYWQ1OWIzYjk3ZWRiNGFlMzgwZDkzM2Q4M2YifQ=="/>
  </w:docVars>
  <w:rsids>
    <w:rsidRoot w:val="3FA3157A"/>
    <w:rsid w:val="00306494"/>
    <w:rsid w:val="003D4663"/>
    <w:rsid w:val="011533D2"/>
    <w:rsid w:val="01E36DD0"/>
    <w:rsid w:val="01EC5C3E"/>
    <w:rsid w:val="028422ED"/>
    <w:rsid w:val="03084977"/>
    <w:rsid w:val="031A093A"/>
    <w:rsid w:val="03840993"/>
    <w:rsid w:val="03AB069C"/>
    <w:rsid w:val="04223B99"/>
    <w:rsid w:val="044625E2"/>
    <w:rsid w:val="045931E7"/>
    <w:rsid w:val="048B7990"/>
    <w:rsid w:val="04985CD4"/>
    <w:rsid w:val="04B64A7E"/>
    <w:rsid w:val="05060DE7"/>
    <w:rsid w:val="051200B1"/>
    <w:rsid w:val="051E6A56"/>
    <w:rsid w:val="05E80ABB"/>
    <w:rsid w:val="05ED6429"/>
    <w:rsid w:val="062A31D9"/>
    <w:rsid w:val="066E30C6"/>
    <w:rsid w:val="0673626B"/>
    <w:rsid w:val="06A92350"/>
    <w:rsid w:val="06CE1EF9"/>
    <w:rsid w:val="06EF57F5"/>
    <w:rsid w:val="0710194F"/>
    <w:rsid w:val="07375BAD"/>
    <w:rsid w:val="074F4623"/>
    <w:rsid w:val="076D3159"/>
    <w:rsid w:val="07AA637F"/>
    <w:rsid w:val="07B45450"/>
    <w:rsid w:val="07F43A9E"/>
    <w:rsid w:val="088C4DC2"/>
    <w:rsid w:val="08F5187C"/>
    <w:rsid w:val="090B10A0"/>
    <w:rsid w:val="091D0DD3"/>
    <w:rsid w:val="096E22F0"/>
    <w:rsid w:val="09F3519A"/>
    <w:rsid w:val="0A6B72A1"/>
    <w:rsid w:val="0AD12F3C"/>
    <w:rsid w:val="0B111932"/>
    <w:rsid w:val="0B4A507E"/>
    <w:rsid w:val="0B52745A"/>
    <w:rsid w:val="0B542E1A"/>
    <w:rsid w:val="0BF84599"/>
    <w:rsid w:val="0BFF4502"/>
    <w:rsid w:val="0D711BFF"/>
    <w:rsid w:val="0DF04D08"/>
    <w:rsid w:val="0E4532A6"/>
    <w:rsid w:val="0E590AFF"/>
    <w:rsid w:val="0EAE5751"/>
    <w:rsid w:val="0F1713E3"/>
    <w:rsid w:val="0F704352"/>
    <w:rsid w:val="0FAE5470"/>
    <w:rsid w:val="0FD33817"/>
    <w:rsid w:val="0FF3288D"/>
    <w:rsid w:val="104D248F"/>
    <w:rsid w:val="10606070"/>
    <w:rsid w:val="10635C65"/>
    <w:rsid w:val="10802373"/>
    <w:rsid w:val="109E2FCF"/>
    <w:rsid w:val="112F3D99"/>
    <w:rsid w:val="114F1D45"/>
    <w:rsid w:val="11585FBF"/>
    <w:rsid w:val="116E0688"/>
    <w:rsid w:val="11785740"/>
    <w:rsid w:val="11D02E86"/>
    <w:rsid w:val="1232769D"/>
    <w:rsid w:val="12335A41"/>
    <w:rsid w:val="125900A5"/>
    <w:rsid w:val="129A3FB2"/>
    <w:rsid w:val="12E60488"/>
    <w:rsid w:val="12F6411C"/>
    <w:rsid w:val="13695774"/>
    <w:rsid w:val="139D5C58"/>
    <w:rsid w:val="13E40E6B"/>
    <w:rsid w:val="142F7A55"/>
    <w:rsid w:val="14B82C18"/>
    <w:rsid w:val="152C0D1B"/>
    <w:rsid w:val="157A7194"/>
    <w:rsid w:val="15DE6AA4"/>
    <w:rsid w:val="162B4C72"/>
    <w:rsid w:val="168D1C69"/>
    <w:rsid w:val="16B9114A"/>
    <w:rsid w:val="17067350"/>
    <w:rsid w:val="170B670F"/>
    <w:rsid w:val="17367C2F"/>
    <w:rsid w:val="175E4068"/>
    <w:rsid w:val="17CF38A5"/>
    <w:rsid w:val="17DD67B5"/>
    <w:rsid w:val="180D2757"/>
    <w:rsid w:val="181124EE"/>
    <w:rsid w:val="197E766C"/>
    <w:rsid w:val="19856C4C"/>
    <w:rsid w:val="199800D3"/>
    <w:rsid w:val="19F755CF"/>
    <w:rsid w:val="1A361CF4"/>
    <w:rsid w:val="1A516095"/>
    <w:rsid w:val="1A610400"/>
    <w:rsid w:val="1AB00780"/>
    <w:rsid w:val="1AEA51B8"/>
    <w:rsid w:val="1B1F5655"/>
    <w:rsid w:val="1B322073"/>
    <w:rsid w:val="1BE91714"/>
    <w:rsid w:val="1C0E117B"/>
    <w:rsid w:val="1CC950A2"/>
    <w:rsid w:val="1D6671B9"/>
    <w:rsid w:val="1D947546"/>
    <w:rsid w:val="1DA90A2F"/>
    <w:rsid w:val="1DC615E1"/>
    <w:rsid w:val="1E682698"/>
    <w:rsid w:val="1E733517"/>
    <w:rsid w:val="1E8B697F"/>
    <w:rsid w:val="1EAB6969"/>
    <w:rsid w:val="1EE31588"/>
    <w:rsid w:val="1F3709E9"/>
    <w:rsid w:val="1F4C75E4"/>
    <w:rsid w:val="1F5A0233"/>
    <w:rsid w:val="202918AB"/>
    <w:rsid w:val="20426DC7"/>
    <w:rsid w:val="20A121E7"/>
    <w:rsid w:val="20F85F56"/>
    <w:rsid w:val="21933ED0"/>
    <w:rsid w:val="219F0AC7"/>
    <w:rsid w:val="21C127EB"/>
    <w:rsid w:val="2221772E"/>
    <w:rsid w:val="227169F9"/>
    <w:rsid w:val="227E2956"/>
    <w:rsid w:val="230B1D73"/>
    <w:rsid w:val="23476D20"/>
    <w:rsid w:val="235E1DFB"/>
    <w:rsid w:val="2371069A"/>
    <w:rsid w:val="239B20BE"/>
    <w:rsid w:val="242C0022"/>
    <w:rsid w:val="246400E6"/>
    <w:rsid w:val="248432EA"/>
    <w:rsid w:val="24BD373E"/>
    <w:rsid w:val="251E1D03"/>
    <w:rsid w:val="257F00B7"/>
    <w:rsid w:val="25F0369F"/>
    <w:rsid w:val="267F6325"/>
    <w:rsid w:val="26865DB2"/>
    <w:rsid w:val="26975C58"/>
    <w:rsid w:val="26B15F71"/>
    <w:rsid w:val="26C12FA3"/>
    <w:rsid w:val="27534580"/>
    <w:rsid w:val="275752A6"/>
    <w:rsid w:val="27840543"/>
    <w:rsid w:val="278F23BE"/>
    <w:rsid w:val="27C546B8"/>
    <w:rsid w:val="27E1020F"/>
    <w:rsid w:val="28530EA2"/>
    <w:rsid w:val="28B44E58"/>
    <w:rsid w:val="290873F8"/>
    <w:rsid w:val="2944527A"/>
    <w:rsid w:val="29471828"/>
    <w:rsid w:val="299F0266"/>
    <w:rsid w:val="29E150FE"/>
    <w:rsid w:val="29FD3150"/>
    <w:rsid w:val="2A506E02"/>
    <w:rsid w:val="2A6603D4"/>
    <w:rsid w:val="2A9A007E"/>
    <w:rsid w:val="2AC670C5"/>
    <w:rsid w:val="2AE17A5A"/>
    <w:rsid w:val="2AEF3F25"/>
    <w:rsid w:val="2AF61758"/>
    <w:rsid w:val="2BE80DE3"/>
    <w:rsid w:val="2C56624F"/>
    <w:rsid w:val="2C567FD4"/>
    <w:rsid w:val="2C5C5A23"/>
    <w:rsid w:val="2C5F50DB"/>
    <w:rsid w:val="2D23435A"/>
    <w:rsid w:val="2D986AF6"/>
    <w:rsid w:val="2DB15E62"/>
    <w:rsid w:val="2DCA6ECC"/>
    <w:rsid w:val="2E151F15"/>
    <w:rsid w:val="2E6C3ADF"/>
    <w:rsid w:val="2F0C40C7"/>
    <w:rsid w:val="2F2A7C22"/>
    <w:rsid w:val="2FA33530"/>
    <w:rsid w:val="2FCC0A00"/>
    <w:rsid w:val="2FD744AD"/>
    <w:rsid w:val="2FEC443F"/>
    <w:rsid w:val="2FFC1AA5"/>
    <w:rsid w:val="303606AB"/>
    <w:rsid w:val="3098247E"/>
    <w:rsid w:val="30AC4667"/>
    <w:rsid w:val="3114202C"/>
    <w:rsid w:val="316867E0"/>
    <w:rsid w:val="318A0DEB"/>
    <w:rsid w:val="31A52AF8"/>
    <w:rsid w:val="326C3769"/>
    <w:rsid w:val="32746D1F"/>
    <w:rsid w:val="32803A9E"/>
    <w:rsid w:val="32807775"/>
    <w:rsid w:val="329F4FE7"/>
    <w:rsid w:val="32B31CDC"/>
    <w:rsid w:val="33707BCD"/>
    <w:rsid w:val="3381627F"/>
    <w:rsid w:val="33F54F2A"/>
    <w:rsid w:val="3458152F"/>
    <w:rsid w:val="345A7378"/>
    <w:rsid w:val="345B6AD0"/>
    <w:rsid w:val="34D668CD"/>
    <w:rsid w:val="34DA3E98"/>
    <w:rsid w:val="350408C0"/>
    <w:rsid w:val="352549E8"/>
    <w:rsid w:val="353B7AD5"/>
    <w:rsid w:val="35EE6963"/>
    <w:rsid w:val="361C228F"/>
    <w:rsid w:val="362A49AB"/>
    <w:rsid w:val="364C3EA3"/>
    <w:rsid w:val="366E2AEA"/>
    <w:rsid w:val="367B1D21"/>
    <w:rsid w:val="36BE2B7E"/>
    <w:rsid w:val="36F17A32"/>
    <w:rsid w:val="37316C71"/>
    <w:rsid w:val="376650C8"/>
    <w:rsid w:val="376D0FF4"/>
    <w:rsid w:val="37835FDA"/>
    <w:rsid w:val="37D83F93"/>
    <w:rsid w:val="37F963E3"/>
    <w:rsid w:val="37FB65FF"/>
    <w:rsid w:val="380B6117"/>
    <w:rsid w:val="38920DEB"/>
    <w:rsid w:val="39240C19"/>
    <w:rsid w:val="39AE1450"/>
    <w:rsid w:val="39D37108"/>
    <w:rsid w:val="3A540249"/>
    <w:rsid w:val="3A9B6793"/>
    <w:rsid w:val="3AFA6E87"/>
    <w:rsid w:val="3B663788"/>
    <w:rsid w:val="3B961DB9"/>
    <w:rsid w:val="3C0D06AF"/>
    <w:rsid w:val="3CC01BC6"/>
    <w:rsid w:val="3CF446A2"/>
    <w:rsid w:val="3E675C0A"/>
    <w:rsid w:val="3E740EBA"/>
    <w:rsid w:val="3E86299B"/>
    <w:rsid w:val="3EC26D01"/>
    <w:rsid w:val="3ECA2CB5"/>
    <w:rsid w:val="3EDC5599"/>
    <w:rsid w:val="3F302A1C"/>
    <w:rsid w:val="3F9E1E4C"/>
    <w:rsid w:val="3FA3157A"/>
    <w:rsid w:val="3FCF18C5"/>
    <w:rsid w:val="408266DF"/>
    <w:rsid w:val="40AB0497"/>
    <w:rsid w:val="40BF3F42"/>
    <w:rsid w:val="41820F87"/>
    <w:rsid w:val="41884FF2"/>
    <w:rsid w:val="42043E84"/>
    <w:rsid w:val="425C6F5E"/>
    <w:rsid w:val="42CE4911"/>
    <w:rsid w:val="43252782"/>
    <w:rsid w:val="43273C07"/>
    <w:rsid w:val="437F7EE7"/>
    <w:rsid w:val="439B0C97"/>
    <w:rsid w:val="44427364"/>
    <w:rsid w:val="444A5133"/>
    <w:rsid w:val="44953795"/>
    <w:rsid w:val="4510761C"/>
    <w:rsid w:val="45441E26"/>
    <w:rsid w:val="45F76AF6"/>
    <w:rsid w:val="45FF5291"/>
    <w:rsid w:val="460348D1"/>
    <w:rsid w:val="468F7301"/>
    <w:rsid w:val="4698326B"/>
    <w:rsid w:val="46A71700"/>
    <w:rsid w:val="473167C4"/>
    <w:rsid w:val="474927B8"/>
    <w:rsid w:val="47514BAE"/>
    <w:rsid w:val="47A625B6"/>
    <w:rsid w:val="47E00859"/>
    <w:rsid w:val="47F95F8C"/>
    <w:rsid w:val="4816249C"/>
    <w:rsid w:val="48277D2F"/>
    <w:rsid w:val="485559BC"/>
    <w:rsid w:val="487F27C5"/>
    <w:rsid w:val="488645A2"/>
    <w:rsid w:val="48DD3AFF"/>
    <w:rsid w:val="48E15781"/>
    <w:rsid w:val="49177011"/>
    <w:rsid w:val="49282A3D"/>
    <w:rsid w:val="49282B27"/>
    <w:rsid w:val="49A62FC2"/>
    <w:rsid w:val="49BC2864"/>
    <w:rsid w:val="49C30794"/>
    <w:rsid w:val="49C85905"/>
    <w:rsid w:val="49F70BF1"/>
    <w:rsid w:val="4A1448A8"/>
    <w:rsid w:val="4A512B39"/>
    <w:rsid w:val="4A563B69"/>
    <w:rsid w:val="4A835FE1"/>
    <w:rsid w:val="4A851D59"/>
    <w:rsid w:val="4AAE5753"/>
    <w:rsid w:val="4AFE52BA"/>
    <w:rsid w:val="4B7B7ABD"/>
    <w:rsid w:val="4BA3519F"/>
    <w:rsid w:val="4BDB662F"/>
    <w:rsid w:val="4C560F29"/>
    <w:rsid w:val="4D352E45"/>
    <w:rsid w:val="4D502AF2"/>
    <w:rsid w:val="4D534390"/>
    <w:rsid w:val="4D826A23"/>
    <w:rsid w:val="4E0B1A8E"/>
    <w:rsid w:val="4FB629B4"/>
    <w:rsid w:val="4FBB2D65"/>
    <w:rsid w:val="4FC155E1"/>
    <w:rsid w:val="4FF21C3E"/>
    <w:rsid w:val="5022657A"/>
    <w:rsid w:val="50316F07"/>
    <w:rsid w:val="50C14033"/>
    <w:rsid w:val="50D77086"/>
    <w:rsid w:val="50F1639A"/>
    <w:rsid w:val="514B6911"/>
    <w:rsid w:val="515626A1"/>
    <w:rsid w:val="52814FE8"/>
    <w:rsid w:val="52D40070"/>
    <w:rsid w:val="52F448FA"/>
    <w:rsid w:val="531E71EE"/>
    <w:rsid w:val="533A4E9A"/>
    <w:rsid w:val="542C6794"/>
    <w:rsid w:val="544B4013"/>
    <w:rsid w:val="549332C4"/>
    <w:rsid w:val="54D9161F"/>
    <w:rsid w:val="55567F3C"/>
    <w:rsid w:val="556F1123"/>
    <w:rsid w:val="5581049D"/>
    <w:rsid w:val="55D7115D"/>
    <w:rsid w:val="55DE6720"/>
    <w:rsid w:val="55F96630"/>
    <w:rsid w:val="56423722"/>
    <w:rsid w:val="5664316A"/>
    <w:rsid w:val="56B85264"/>
    <w:rsid w:val="56EB5639"/>
    <w:rsid w:val="57077FCE"/>
    <w:rsid w:val="57BD0D84"/>
    <w:rsid w:val="58B95974"/>
    <w:rsid w:val="591F15CA"/>
    <w:rsid w:val="59987E5E"/>
    <w:rsid w:val="59B20D48"/>
    <w:rsid w:val="59D5476B"/>
    <w:rsid w:val="5A673229"/>
    <w:rsid w:val="5A6D2DC7"/>
    <w:rsid w:val="5AA91A93"/>
    <w:rsid w:val="5B0607E3"/>
    <w:rsid w:val="5B2F2EA0"/>
    <w:rsid w:val="5B726329"/>
    <w:rsid w:val="5B8027F4"/>
    <w:rsid w:val="5C4F3D62"/>
    <w:rsid w:val="5C8E2CEF"/>
    <w:rsid w:val="5C953E2B"/>
    <w:rsid w:val="5CEA5B9B"/>
    <w:rsid w:val="5D02768A"/>
    <w:rsid w:val="5D2977DC"/>
    <w:rsid w:val="5D3D7371"/>
    <w:rsid w:val="5D575623"/>
    <w:rsid w:val="5DC34C1A"/>
    <w:rsid w:val="5DD40BD5"/>
    <w:rsid w:val="5E5341F0"/>
    <w:rsid w:val="5E63239C"/>
    <w:rsid w:val="5E780E5B"/>
    <w:rsid w:val="5E7B2B75"/>
    <w:rsid w:val="5F7818D1"/>
    <w:rsid w:val="5F953940"/>
    <w:rsid w:val="5FA6740F"/>
    <w:rsid w:val="5FB07420"/>
    <w:rsid w:val="5FDD67C9"/>
    <w:rsid w:val="603412BA"/>
    <w:rsid w:val="60585222"/>
    <w:rsid w:val="60631B06"/>
    <w:rsid w:val="60C45590"/>
    <w:rsid w:val="6127493E"/>
    <w:rsid w:val="62451EA4"/>
    <w:rsid w:val="62571DD5"/>
    <w:rsid w:val="6266261B"/>
    <w:rsid w:val="627010CB"/>
    <w:rsid w:val="62FD3033"/>
    <w:rsid w:val="63235E42"/>
    <w:rsid w:val="63387553"/>
    <w:rsid w:val="637A71AE"/>
    <w:rsid w:val="637F5A87"/>
    <w:rsid w:val="63893E33"/>
    <w:rsid w:val="64A0306C"/>
    <w:rsid w:val="64D444D2"/>
    <w:rsid w:val="653B778C"/>
    <w:rsid w:val="653F49DD"/>
    <w:rsid w:val="654B5927"/>
    <w:rsid w:val="65DA51F7"/>
    <w:rsid w:val="665C20B0"/>
    <w:rsid w:val="66BC7374"/>
    <w:rsid w:val="67092027"/>
    <w:rsid w:val="67513297"/>
    <w:rsid w:val="67A61834"/>
    <w:rsid w:val="67DD6525"/>
    <w:rsid w:val="67E7467E"/>
    <w:rsid w:val="68A87044"/>
    <w:rsid w:val="68C61A62"/>
    <w:rsid w:val="6A4B09E3"/>
    <w:rsid w:val="6A50275D"/>
    <w:rsid w:val="6A554E4C"/>
    <w:rsid w:val="6A7D43A3"/>
    <w:rsid w:val="6AC16A1E"/>
    <w:rsid w:val="6AD00976"/>
    <w:rsid w:val="6B390ADD"/>
    <w:rsid w:val="6B804A78"/>
    <w:rsid w:val="6BB34520"/>
    <w:rsid w:val="6BF90704"/>
    <w:rsid w:val="6C19746A"/>
    <w:rsid w:val="6C230435"/>
    <w:rsid w:val="6C467142"/>
    <w:rsid w:val="6CC764AF"/>
    <w:rsid w:val="6D1062C3"/>
    <w:rsid w:val="6EA6211A"/>
    <w:rsid w:val="6F0C78EF"/>
    <w:rsid w:val="6FCF2386"/>
    <w:rsid w:val="700A6768"/>
    <w:rsid w:val="70DD4590"/>
    <w:rsid w:val="70E107C5"/>
    <w:rsid w:val="711260A2"/>
    <w:rsid w:val="71481EAF"/>
    <w:rsid w:val="71911464"/>
    <w:rsid w:val="72AF2AA1"/>
    <w:rsid w:val="72F01BB6"/>
    <w:rsid w:val="72FA7564"/>
    <w:rsid w:val="72FD2525"/>
    <w:rsid w:val="731D7F10"/>
    <w:rsid w:val="73337CF4"/>
    <w:rsid w:val="73734595"/>
    <w:rsid w:val="73B928EF"/>
    <w:rsid w:val="73D6524F"/>
    <w:rsid w:val="73DC178F"/>
    <w:rsid w:val="74746816"/>
    <w:rsid w:val="747D55B4"/>
    <w:rsid w:val="75750A52"/>
    <w:rsid w:val="75A62B0A"/>
    <w:rsid w:val="75C5557C"/>
    <w:rsid w:val="75E55C1E"/>
    <w:rsid w:val="75EF24D1"/>
    <w:rsid w:val="75F53987"/>
    <w:rsid w:val="76003E84"/>
    <w:rsid w:val="760B64AF"/>
    <w:rsid w:val="7621477C"/>
    <w:rsid w:val="76306C8D"/>
    <w:rsid w:val="7664142D"/>
    <w:rsid w:val="7677439C"/>
    <w:rsid w:val="76B15B00"/>
    <w:rsid w:val="774A487C"/>
    <w:rsid w:val="77562203"/>
    <w:rsid w:val="77C17FC5"/>
    <w:rsid w:val="78770683"/>
    <w:rsid w:val="78884663"/>
    <w:rsid w:val="78AD0549"/>
    <w:rsid w:val="78DD2BDC"/>
    <w:rsid w:val="79014704"/>
    <w:rsid w:val="793B5B55"/>
    <w:rsid w:val="793C0D02"/>
    <w:rsid w:val="79690914"/>
    <w:rsid w:val="79E04B4E"/>
    <w:rsid w:val="7A102B3D"/>
    <w:rsid w:val="7A306137"/>
    <w:rsid w:val="7A376099"/>
    <w:rsid w:val="7A8C5A7D"/>
    <w:rsid w:val="7BA43E85"/>
    <w:rsid w:val="7C1A4147"/>
    <w:rsid w:val="7C38637B"/>
    <w:rsid w:val="7C4A0DEC"/>
    <w:rsid w:val="7C885555"/>
    <w:rsid w:val="7C924C95"/>
    <w:rsid w:val="7CBF49B0"/>
    <w:rsid w:val="7CD2057E"/>
    <w:rsid w:val="7D6E02A7"/>
    <w:rsid w:val="7D7136F6"/>
    <w:rsid w:val="7D9B3066"/>
    <w:rsid w:val="7DFE28DE"/>
    <w:rsid w:val="7EBC7738"/>
    <w:rsid w:val="7EC86E2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iPriority="99"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qFormat="1"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3">
    <w:name w:val="heading 1"/>
    <w:basedOn w:val="1"/>
    <w:next w:val="1"/>
    <w:qFormat/>
    <w:uiPriority w:val="0"/>
    <w:pPr>
      <w:spacing w:before="0" w:beforeAutospacing="1" w:after="0" w:afterAutospacing="1"/>
      <w:jc w:val="left"/>
    </w:pPr>
    <w:rPr>
      <w:rFonts w:hint="eastAsia" w:ascii="宋体" w:hAnsi="宋体" w:eastAsia="宋体" w:cs="宋体"/>
      <w:b/>
      <w:bCs/>
      <w:kern w:val="44"/>
      <w:sz w:val="48"/>
      <w:szCs w:val="48"/>
      <w:lang w:val="en-US" w:eastAsia="zh-CN" w:bidi="ar"/>
    </w:rPr>
  </w:style>
  <w:style w:type="paragraph" w:styleId="4">
    <w:name w:val="heading 2"/>
    <w:basedOn w:val="1"/>
    <w:next w:val="1"/>
    <w:semiHidden/>
    <w:unhideWhenUsed/>
    <w:qFormat/>
    <w:uiPriority w:val="0"/>
    <w:pPr>
      <w:spacing w:before="0" w:beforeAutospacing="1" w:after="0" w:afterAutospacing="1"/>
      <w:jc w:val="left"/>
    </w:pPr>
    <w:rPr>
      <w:rFonts w:hint="eastAsia" w:ascii="宋体" w:hAnsi="宋体" w:eastAsia="宋体" w:cs="宋体"/>
      <w:b/>
      <w:bCs/>
      <w:kern w:val="0"/>
      <w:sz w:val="36"/>
      <w:szCs w:val="36"/>
      <w:lang w:val="en-US" w:eastAsia="zh-CN" w:bidi="ar"/>
    </w:rPr>
  </w:style>
  <w:style w:type="character" w:default="1" w:styleId="13">
    <w:name w:val="Default Paragraph Font"/>
    <w:semiHidden/>
    <w:qFormat/>
    <w:uiPriority w:val="0"/>
  </w:style>
  <w:style w:type="table" w:default="1" w:styleId="11">
    <w:name w:val="Normal Table"/>
    <w:autoRedefine/>
    <w:semiHidden/>
    <w:qFormat/>
    <w:uiPriority w:val="0"/>
    <w:tblPr>
      <w:tblCellMar>
        <w:top w:w="0" w:type="dxa"/>
        <w:left w:w="108" w:type="dxa"/>
        <w:bottom w:w="0" w:type="dxa"/>
        <w:right w:w="108" w:type="dxa"/>
      </w:tblCellMar>
    </w:tblPr>
  </w:style>
  <w:style w:type="paragraph" w:styleId="2">
    <w:name w:val="Plain Text"/>
    <w:basedOn w:val="1"/>
    <w:autoRedefine/>
    <w:qFormat/>
    <w:uiPriority w:val="0"/>
    <w:rPr>
      <w:rFonts w:ascii="宋体" w:hAnsi="Courier New" w:cs="Courier New"/>
      <w:szCs w:val="21"/>
    </w:rPr>
  </w:style>
  <w:style w:type="paragraph" w:styleId="5">
    <w:name w:val="Normal Indent"/>
    <w:basedOn w:val="1"/>
    <w:next w:val="1"/>
    <w:autoRedefine/>
    <w:qFormat/>
    <w:uiPriority w:val="0"/>
    <w:pPr>
      <w:ind w:firstLine="420" w:firstLineChars="200"/>
    </w:pPr>
    <w:rPr>
      <w:rFonts w:ascii="Calibri" w:hAnsi="Calibri" w:eastAsia="仿宋" w:cs="Calibri"/>
      <w:szCs w:val="21"/>
    </w:rPr>
  </w:style>
  <w:style w:type="paragraph" w:styleId="6">
    <w:name w:val="annotation text"/>
    <w:basedOn w:val="1"/>
    <w:autoRedefine/>
    <w:semiHidden/>
    <w:unhideWhenUsed/>
    <w:qFormat/>
    <w:uiPriority w:val="99"/>
    <w:pPr>
      <w:jc w:val="left"/>
    </w:pPr>
  </w:style>
  <w:style w:type="paragraph" w:styleId="7">
    <w:name w:val="footer"/>
    <w:basedOn w:val="1"/>
    <w:autoRedefine/>
    <w:qFormat/>
    <w:uiPriority w:val="0"/>
    <w:pPr>
      <w:tabs>
        <w:tab w:val="center" w:pos="4153"/>
        <w:tab w:val="right" w:pos="8306"/>
      </w:tabs>
      <w:snapToGrid w:val="0"/>
      <w:jc w:val="left"/>
    </w:pPr>
    <w:rPr>
      <w:sz w:val="18"/>
    </w:rPr>
  </w:style>
  <w:style w:type="paragraph" w:styleId="8">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9">
    <w:name w:val="HTML Preformatted"/>
    <w:basedOn w:val="1"/>
    <w:autoRedefine/>
    <w:qFormat/>
    <w:uiPriority w:val="0"/>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hint="eastAsia" w:ascii="宋体" w:hAnsi="宋体" w:eastAsia="宋体" w:cs="宋体"/>
      <w:kern w:val="0"/>
      <w:sz w:val="24"/>
      <w:szCs w:val="24"/>
      <w:lang w:val="en-US" w:eastAsia="zh-CN" w:bidi="ar"/>
    </w:rPr>
  </w:style>
  <w:style w:type="paragraph" w:styleId="10">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character" w:styleId="15">
    <w:name w:val="Hyperlink"/>
    <w:basedOn w:val="13"/>
    <w:autoRedefine/>
    <w:qFormat/>
    <w:uiPriority w:val="0"/>
    <w:rPr>
      <w:color w:val="0000FF"/>
      <w:u w:val="single"/>
    </w:rPr>
  </w:style>
  <w:style w:type="character" w:customStyle="1" w:styleId="16">
    <w:name w:val="font11"/>
    <w:basedOn w:val="13"/>
    <w:autoRedefine/>
    <w:qFormat/>
    <w:uiPriority w:val="0"/>
    <w:rPr>
      <w:rFonts w:hint="eastAsia" w:ascii="宋体" w:hAnsi="宋体" w:eastAsia="宋体" w:cs="宋体"/>
      <w:color w:val="000000"/>
      <w:sz w:val="22"/>
      <w:szCs w:val="22"/>
      <w:u w:val="none"/>
    </w:rPr>
  </w:style>
  <w:style w:type="paragraph" w:customStyle="1" w:styleId="17">
    <w:name w:val="Normal Indent1"/>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5</Pages>
  <Words>1740</Words>
  <Characters>1851</Characters>
  <Lines>0</Lines>
  <Paragraphs>0</Paragraphs>
  <TotalTime>1</TotalTime>
  <ScaleCrop>false</ScaleCrop>
  <LinksUpToDate>false</LinksUpToDate>
  <CharactersWithSpaces>1910</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2022-09-18T12:32:00Z</dcterms:created>
  <dc:creator>一声叹</dc:creator>
  <cp:lastModifiedBy>风向决定发型d</cp:lastModifiedBy>
  <cp:lastPrinted>2024-06-11T03:34:00Z</cp:lastPrinted>
  <dcterms:modified xsi:type="dcterms:W3CDTF">2024-07-17T07:38:57Z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2FF55A0660CD49F4A484B116ED287AD5_13</vt:lpwstr>
  </property>
</Properties>
</file>