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ascii="黑体" w:hAnsi="宋体" w:eastAsia="黑体" w:cs="黑体"/>
          <w:i w:val="0"/>
          <w:iCs w:val="0"/>
          <w:caps w:val="0"/>
          <w:color w:val="auto"/>
          <w:spacing w:val="0"/>
          <w:kern w:val="0"/>
          <w:sz w:val="32"/>
          <w:szCs w:val="32"/>
          <w:shd w:val="clear" w:color="auto" w:fill="FFFFFF"/>
          <w:lang w:val="en-US" w:eastAsia="zh-CN" w:bidi="ar"/>
        </w:rPr>
      </w:pPr>
      <w:r>
        <w:rPr>
          <w:rFonts w:hint="eastAsia" w:ascii="黑体" w:hAnsi="宋体" w:eastAsia="黑体" w:cs="黑体"/>
          <w:i w:val="0"/>
          <w:iCs w:val="0"/>
          <w:caps w:val="0"/>
          <w:color w:val="auto"/>
          <w:spacing w:val="0"/>
          <w:kern w:val="0"/>
          <w:sz w:val="32"/>
          <w:szCs w:val="32"/>
          <w:shd w:val="clear" w:color="auto" w:fill="FFFFFF"/>
          <w:lang w:val="en-US" w:eastAsia="zh-CN" w:bidi="ar"/>
        </w:rPr>
        <w:t>附件4</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关于修改部分行政规范性文件的决定</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shd w:val="clear" w:color="auto" w:fill="FFFFFF"/>
          <w:lang w:val="en-US" w:eastAsia="zh-CN"/>
        </w:rPr>
        <w:t>大余县人民政府办公室关于印发大余县禁限放烟花爆竹管理规定的通知</w:t>
      </w:r>
      <w:r>
        <w:rPr>
          <w:rFonts w:hint="eastAsia" w:ascii="黑体" w:hAnsi="黑体" w:eastAsia="黑体" w:cs="黑体"/>
          <w:sz w:val="32"/>
          <w:szCs w:val="32"/>
          <w:lang w:val="en-US" w:eastAsia="zh-CN"/>
        </w:rPr>
        <w:t>》（</w:t>
      </w:r>
      <w:r>
        <w:rPr>
          <w:rFonts w:hint="eastAsia" w:ascii="黑体" w:hAnsi="黑体" w:eastAsia="黑体" w:cs="黑体"/>
          <w:sz w:val="32"/>
          <w:szCs w:val="32"/>
          <w:shd w:val="clear" w:color="auto" w:fill="FFFFFF"/>
          <w:lang w:val="en-US" w:eastAsia="zh-CN"/>
        </w:rPr>
        <w:t>余府办字〔2018〕147号</w:t>
      </w:r>
      <w:r>
        <w:rPr>
          <w:rFonts w:hint="eastAsia" w:ascii="黑体" w:hAnsi="黑体" w:eastAsia="黑体" w:cs="黑体"/>
          <w:sz w:val="32"/>
          <w:szCs w:val="32"/>
          <w:lang w:val="en-US" w:eastAsia="zh-CN"/>
        </w:rPr>
        <w:t>）</w:t>
      </w:r>
      <w:r>
        <w:rPr>
          <w:rFonts w:hint="eastAsia" w:ascii="黑体" w:hAnsi="黑体" w:eastAsia="黑体" w:cs="黑体"/>
          <w:sz w:val="32"/>
          <w:szCs w:val="32"/>
          <w:shd w:val="clear" w:color="auto" w:fill="FFFFFF"/>
          <w:lang w:val="en-US" w:eastAsia="zh-CN"/>
        </w:rPr>
        <w:tab/>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napToGrid w:val="0"/>
          <w:sz w:val="32"/>
          <w:szCs w:val="32"/>
          <w:lang w:val="en-US" w:eastAsia="zh-CN"/>
        </w:rPr>
      </w:pPr>
      <w:r>
        <w:rPr>
          <w:rFonts w:hint="eastAsia" w:ascii="仿宋_GB2312" w:eastAsia="仿宋_GB2312"/>
          <w:snapToGrid w:val="0"/>
          <w:sz w:val="32"/>
          <w:szCs w:val="32"/>
          <w:lang w:val="en-US" w:eastAsia="zh-CN"/>
        </w:rPr>
        <w:t>将第五条第一款修改为“禁止在城市市区布设烟花爆竹批发场所；城市市区的烟花爆竹零售网点，应当按照严格控制的原则合理布设。”，删除第二款、第三款。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napToGrid w:val="0"/>
          <w:sz w:val="32"/>
          <w:szCs w:val="32"/>
          <w:lang w:val="en-US" w:eastAsia="zh-CN"/>
        </w:rPr>
      </w:pPr>
      <w:r>
        <w:rPr>
          <w:rFonts w:hint="eastAsia" w:ascii="仿宋_GB2312" w:eastAsia="仿宋_GB2312"/>
          <w:snapToGrid w:val="0"/>
          <w:sz w:val="32"/>
          <w:szCs w:val="32"/>
          <w:lang w:val="en-US" w:eastAsia="zh-CN"/>
        </w:rPr>
        <w:t>删除第九条、第十四条、第十五条、第二十条至第二十四条。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napToGrid w:val="0"/>
          <w:sz w:val="32"/>
          <w:szCs w:val="32"/>
          <w:lang w:val="en-US" w:eastAsia="zh-CN"/>
        </w:rPr>
      </w:pPr>
      <w:r>
        <w:rPr>
          <w:rFonts w:hint="eastAsia" w:ascii="仿宋_GB2312" w:eastAsia="仿宋_GB2312"/>
          <w:snapToGrid w:val="0"/>
          <w:sz w:val="32"/>
          <w:szCs w:val="32"/>
          <w:lang w:val="en-US" w:eastAsia="zh-CN"/>
        </w:rPr>
        <w:t>将第十条修改为“第九条 公安部门是烟花爆竹燃放管理工作的主管部门，负责烟花爆竹的公共安全管理。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napToGrid w:val="0"/>
          <w:sz w:val="32"/>
          <w:szCs w:val="32"/>
          <w:lang w:val="en-US" w:eastAsia="zh-CN"/>
        </w:rPr>
      </w:pPr>
      <w:r>
        <w:rPr>
          <w:rFonts w:hint="eastAsia" w:ascii="仿宋_GB2312" w:eastAsia="仿宋_GB2312"/>
          <w:snapToGrid w:val="0"/>
          <w:sz w:val="32"/>
          <w:szCs w:val="32"/>
          <w:lang w:val="en-US" w:eastAsia="zh-CN"/>
        </w:rPr>
        <w:t>生态环境部门应加强烟花爆竹燃放环境监测，及时公布相关信息，回应社会关切。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napToGrid w:val="0"/>
          <w:sz w:val="32"/>
          <w:szCs w:val="32"/>
          <w:lang w:val="en-US" w:eastAsia="zh-CN"/>
        </w:rPr>
      </w:pPr>
      <w:r>
        <w:rPr>
          <w:rFonts w:hint="eastAsia" w:ascii="仿宋_GB2312" w:eastAsia="仿宋_GB2312"/>
          <w:snapToGrid w:val="0"/>
          <w:sz w:val="32"/>
          <w:szCs w:val="32"/>
          <w:lang w:val="en-US" w:eastAsia="zh-CN"/>
        </w:rPr>
        <w:t>应急管理、城管、市场监管、住房城乡建设、行政审批、供销社等部门按照各自职责，做好烟花爆竹燃放管理的相关工作。”</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lang w:val="en-US" w:eastAsia="zh-CN"/>
        </w:rPr>
      </w:pPr>
      <w:r>
        <w:rPr>
          <w:rFonts w:hint="eastAsia"/>
          <w:lang w:val="en-US" w:eastAsia="zh-CN"/>
        </w:rPr>
        <w:t>将第十一条、第十二条、第十三条、第十七条、第十八条、第二十五条序号修改为第十条、第十一条、第十二条、第十四条、第十五条、第十七条。</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lang w:val="en-US" w:eastAsia="zh-CN"/>
        </w:rPr>
      </w:pPr>
      <w:r>
        <w:rPr>
          <w:rFonts w:hint="eastAsia"/>
          <w:lang w:val="en-US" w:eastAsia="zh-CN"/>
        </w:rPr>
        <w:t>将第十六条修改为“第十三条 任何单位和个人对违反本规定的行为均有权劝阻和举报。公安、城管、市场监管、生态环境等部门接到举报后应当及时调查处理。对打击报复劝阻人、举报人的，公安机关应当依法处理。”</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lang w:val="en-US" w:eastAsia="zh-CN"/>
        </w:rPr>
      </w:pPr>
      <w:r>
        <w:rPr>
          <w:rFonts w:hint="eastAsia"/>
          <w:lang w:val="en-US" w:eastAsia="zh-CN"/>
        </w:rPr>
        <w:t>将第十九条修改为“第十六条 违反本规定，由应急管理、市场监管、城管、公安、消防救援等部门依法处理。”</w:t>
      </w:r>
    </w:p>
    <w:p>
      <w:pPr>
        <w:jc w:val="center"/>
        <w:rPr>
          <w:rFonts w:ascii="黑体" w:hAnsi="黑体" w:eastAsia="黑体" w:cs="黑体"/>
          <w:b/>
          <w:sz w:val="36"/>
        </w:rPr>
      </w:pPr>
    </w:p>
    <w:p>
      <w:pPr>
        <w:jc w:val="center"/>
        <w:rPr>
          <w:rFonts w:ascii="黑体" w:hAnsi="黑体" w:eastAsia="黑体" w:cs="黑体"/>
          <w:b/>
          <w:sz w:val="36"/>
        </w:rPr>
      </w:pPr>
    </w:p>
    <w:p>
      <w:pPr>
        <w:jc w:val="center"/>
        <w:rPr>
          <w:rFonts w:ascii="黑体" w:hAnsi="黑体" w:eastAsia="黑体" w:cs="黑体"/>
          <w:b/>
          <w:sz w:val="36"/>
        </w:rPr>
      </w:pPr>
    </w:p>
    <w:p>
      <w:pPr>
        <w:jc w:val="center"/>
        <w:rPr>
          <w:rFonts w:ascii="黑体" w:hAnsi="黑体" w:eastAsia="黑体" w:cs="黑体"/>
          <w:b/>
          <w:sz w:val="36"/>
        </w:rPr>
      </w:pPr>
      <w:r>
        <w:rPr>
          <w:rFonts w:ascii="黑体" w:hAnsi="黑体" w:eastAsia="黑体" w:cs="黑体"/>
          <w:b/>
          <w:sz w:val="36"/>
        </w:rPr>
        <w:t>大余县禁限放烟花爆竹管理规定</w:t>
      </w:r>
    </w:p>
    <w:p>
      <w:pPr>
        <w:pStyle w:val="9"/>
        <w:widowControl/>
        <w:shd w:val="clear" w:color="auto" w:fill="FFFFFF"/>
        <w:spacing w:before="0" w:after="0" w:line="540" w:lineRule="atLeast"/>
        <w:jc w:val="center"/>
        <w:rPr>
          <w:rFonts w:ascii="仿宋" w:hAnsi="仿宋" w:eastAsia="仿宋" w:cs="仿宋"/>
          <w:sz w:val="32"/>
          <w:szCs w:val="32"/>
        </w:rPr>
      </w:pPr>
      <w:r>
        <w:rPr>
          <w:rStyle w:val="10"/>
          <w:color w:val="333333"/>
        </w:rPr>
        <w:t>大余县禁限放烟花爆竹管理规定</w:t>
      </w:r>
    </w:p>
    <w:p>
      <w:pPr>
        <w:pStyle w:val="9"/>
        <w:widowControl/>
        <w:shd w:val="clear" w:color="auto" w:fill="FFFFFF"/>
        <w:spacing w:before="0" w:after="0" w:line="540" w:lineRule="atLeast"/>
        <w:ind w:firstLine="643"/>
        <w:jc w:val="both"/>
        <w:rPr>
          <w:rFonts w:ascii="仿宋" w:hAnsi="仿宋" w:eastAsia="仿宋" w:cs="仿宋"/>
          <w:sz w:val="32"/>
          <w:szCs w:val="32"/>
        </w:rPr>
      </w:pPr>
      <w:r>
        <w:rPr>
          <w:rStyle w:val="10"/>
          <w:b/>
          <w:bCs/>
          <w:color w:val="333333"/>
        </w:rPr>
        <w:t>第一条</w:t>
      </w:r>
      <w:r>
        <w:rPr>
          <w:rStyle w:val="10"/>
          <w:color w:val="333333"/>
        </w:rPr>
        <w:t>为加强烟花爆竹燃放管理，防治噪声和大气污染，切实改善大气环境质量，保障公民人身、财产安全，维护公共安</w:t>
      </w:r>
      <w:r>
        <w:rPr>
          <w:rStyle w:val="10"/>
          <w:color w:val="333333"/>
          <w:spacing w:val="-4"/>
        </w:rPr>
        <w:t>全和社会秩序，根据《中华人民共和国大气污染防治法》《烟花爆竹安全管理条例》《赣州市城市管理条例》《江西省烟花爆竹安全管理办法》等有关法律、法规，结合本县实际，制定本管理规定。</w:t>
      </w:r>
    </w:p>
    <w:p>
      <w:pPr>
        <w:pStyle w:val="9"/>
        <w:widowControl/>
        <w:shd w:val="clear" w:color="auto" w:fill="FFFFFF"/>
        <w:spacing w:before="0" w:after="0" w:line="540" w:lineRule="atLeast"/>
        <w:ind w:firstLine="643"/>
        <w:jc w:val="both"/>
        <w:rPr>
          <w:rFonts w:ascii="仿宋" w:hAnsi="仿宋" w:eastAsia="仿宋" w:cs="仿宋"/>
          <w:sz w:val="32"/>
          <w:szCs w:val="32"/>
        </w:rPr>
      </w:pPr>
      <w:r>
        <w:rPr>
          <w:rStyle w:val="10"/>
          <w:b/>
          <w:bCs/>
          <w:color w:val="333333"/>
        </w:rPr>
        <w:t>第二条</w:t>
      </w:r>
      <w:r>
        <w:rPr>
          <w:rStyle w:val="10"/>
          <w:color w:val="333333"/>
        </w:rPr>
        <w:t>本县范围内烟花爆竹燃放管理适用本规定。</w:t>
      </w:r>
    </w:p>
    <w:p>
      <w:pPr>
        <w:pStyle w:val="9"/>
        <w:widowControl/>
        <w:shd w:val="clear" w:color="auto" w:fill="FFFFFF"/>
        <w:spacing w:before="0" w:after="0" w:line="540" w:lineRule="atLeast"/>
        <w:ind w:firstLine="643"/>
        <w:jc w:val="both"/>
        <w:rPr>
          <w:rFonts w:ascii="仿宋" w:hAnsi="仿宋" w:eastAsia="仿宋" w:cs="仿宋"/>
          <w:color w:val="FF0000"/>
          <w:sz w:val="32"/>
          <w:szCs w:val="32"/>
          <w:u w:val="single"/>
        </w:rPr>
      </w:pPr>
      <w:r>
        <w:rPr>
          <w:rStyle w:val="10"/>
          <w:b/>
          <w:bCs/>
          <w:color w:val="FF0000"/>
          <w:u w:val="single"/>
        </w:rPr>
        <w:t>第三条</w:t>
      </w:r>
      <w:r>
        <w:rPr>
          <w:rStyle w:val="10"/>
          <w:color w:val="FF0000"/>
          <w:u w:val="single"/>
        </w:rPr>
        <w:t>本县下列区域内禁止燃放烟花爆竹：</w:t>
      </w:r>
    </w:p>
    <w:p>
      <w:pPr>
        <w:pStyle w:val="9"/>
        <w:widowControl/>
        <w:shd w:val="clear" w:color="auto" w:fill="FFFFFF"/>
        <w:spacing w:before="0" w:after="0" w:line="540" w:lineRule="atLeast"/>
        <w:ind w:firstLine="640"/>
        <w:jc w:val="both"/>
        <w:rPr>
          <w:rFonts w:hint="eastAsia" w:ascii="仿宋" w:hAnsi="仿宋" w:eastAsia="仿宋" w:cs="仿宋"/>
          <w:color w:val="FF0000"/>
          <w:sz w:val="32"/>
          <w:szCs w:val="32"/>
          <w:u w:val="single"/>
          <w:lang w:eastAsia="zh-CN"/>
        </w:rPr>
      </w:pPr>
      <w:r>
        <w:rPr>
          <w:rStyle w:val="10"/>
          <w:color w:val="FF0000"/>
          <w:u w:val="single"/>
        </w:rPr>
        <w:t>县城东北至火车站，北至自然山体山脚，西至往浮江方向的红砖厂，南至新华工业小区，东至323国道往新城方向左侧。</w:t>
      </w:r>
      <w:r>
        <w:rPr>
          <w:rStyle w:val="10"/>
          <w:rFonts w:hint="eastAsia"/>
          <w:color w:val="FF0000"/>
          <w:u w:val="single"/>
          <w:lang w:eastAsia="zh-CN"/>
        </w:rPr>
        <w:t>（</w:t>
      </w:r>
      <w:r>
        <w:rPr>
          <w:rStyle w:val="10"/>
          <w:rFonts w:hint="eastAsia"/>
          <w:b/>
          <w:bCs/>
          <w:color w:val="FF0000"/>
          <w:u w:val="single"/>
          <w:lang w:eastAsia="zh-CN"/>
        </w:rPr>
        <w:t>请大余生态环境局确定是否修改！</w:t>
      </w:r>
      <w:r>
        <w:rPr>
          <w:rStyle w:val="10"/>
          <w:rFonts w:hint="eastAsia"/>
          <w:color w:val="FF0000"/>
          <w:u w:val="single"/>
          <w:lang w:eastAsia="zh-CN"/>
        </w:rPr>
        <w:t>）</w:t>
      </w:r>
    </w:p>
    <w:p>
      <w:pPr>
        <w:pStyle w:val="9"/>
        <w:widowControl/>
        <w:shd w:val="clear" w:color="auto" w:fill="FFFFFF"/>
        <w:spacing w:before="0" w:after="0" w:line="540" w:lineRule="atLeast"/>
        <w:ind w:firstLine="643"/>
        <w:jc w:val="both"/>
        <w:rPr>
          <w:rFonts w:ascii="仿宋" w:hAnsi="仿宋" w:eastAsia="仿宋" w:cs="仿宋"/>
          <w:sz w:val="32"/>
          <w:szCs w:val="32"/>
        </w:rPr>
      </w:pPr>
      <w:r>
        <w:rPr>
          <w:rStyle w:val="10"/>
          <w:b/>
          <w:bCs/>
          <w:color w:val="333333"/>
        </w:rPr>
        <w:t>第四条</w:t>
      </w:r>
      <w:r>
        <w:rPr>
          <w:rStyle w:val="10"/>
          <w:color w:val="333333"/>
        </w:rPr>
        <w:t>本规定第三条所列区域外的下列地点和区域禁止燃放烟花爆竹：</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（一）文物保护、保存单位和自然保护区；</w:t>
      </w:r>
    </w:p>
    <w:p>
      <w:pPr>
        <w:pStyle w:val="9"/>
        <w:widowControl/>
        <w:shd w:val="clear" w:color="auto" w:fill="FFFFFF"/>
        <w:spacing w:before="0" w:after="0" w:line="540" w:lineRule="atLeast"/>
        <w:ind w:firstLine="624"/>
        <w:jc w:val="both"/>
        <w:rPr>
          <w:rFonts w:ascii="仿宋" w:hAnsi="仿宋" w:eastAsia="仿宋" w:cs="仿宋"/>
          <w:sz w:val="32"/>
          <w:szCs w:val="32"/>
        </w:rPr>
      </w:pPr>
      <w:r>
        <w:rPr>
          <w:rStyle w:val="10"/>
          <w:color w:val="333333"/>
          <w:spacing w:val="-4"/>
        </w:rPr>
        <w:t>（二）汽车站、火车站等交通枢纽以及铁路线路安全保护区内；</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（三）加油站、油库、液化石油站、成品油管道输油站、天然气站及粮、棉、油、麻等易燃易爆物品生产、销售、储存、使用场所；</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（四）发电、输变电设施安全保护区内和架空通讯线路、军事设施附近；</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（五）国家机关、团体、企事业单位，医疗机构、养老院、幼儿园、托儿所、中小学校；</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（六）山林、绿地、苗圃、墓区等重点防火区；</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（七）城市桥梁、地下空间；</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（八）公园、商场、集贸市场、居民小区、公共娱乐场所等人员密集的场所。</w:t>
      </w:r>
    </w:p>
    <w:p>
      <w:pPr>
        <w:pStyle w:val="9"/>
        <w:widowControl/>
        <w:shd w:val="clear" w:color="auto" w:fill="FFFFFF"/>
        <w:spacing w:before="0" w:after="0" w:line="540" w:lineRule="atLeast"/>
        <w:ind w:firstLine="643"/>
        <w:jc w:val="both"/>
        <w:rPr>
          <w:rFonts w:hint="eastAsia" w:ascii="仿宋" w:hAnsi="仿宋" w:eastAsia="仿宋" w:cs="仿宋"/>
          <w:sz w:val="32"/>
          <w:szCs w:val="32"/>
          <w:lang w:eastAsia="zh-CN"/>
        </w:rPr>
      </w:pPr>
      <w:r>
        <w:rPr>
          <w:rStyle w:val="10"/>
          <w:rFonts w:hint="eastAsia"/>
          <w:color w:val="0000FF"/>
          <w:u w:val="single"/>
          <w:lang w:eastAsia="zh-CN"/>
        </w:rPr>
        <w:t>（修改为）理由：《烟花爆竹安全管理条例》第十六条第三款</w:t>
      </w:r>
      <w:r>
        <w:rPr>
          <w:rStyle w:val="10"/>
          <w:rFonts w:hint="eastAsia"/>
          <w:color w:val="0000FF"/>
          <w:u w:val="single"/>
          <w:lang w:val="en-US" w:eastAsia="zh-CN"/>
        </w:rPr>
        <w:t xml:space="preserve"> </w:t>
      </w:r>
      <w:r>
        <w:rPr>
          <w:rStyle w:val="10"/>
          <w:rFonts w:hint="eastAsia"/>
          <w:color w:val="0000FF"/>
          <w:u w:val="single"/>
          <w:lang w:eastAsia="zh-CN"/>
        </w:rPr>
        <w:t>禁止在城市市区布设烟花爆竹批发场所；城市市区的烟花爆竹零售网点，应当按照严格控制的原则合理布设。</w:t>
      </w:r>
    </w:p>
    <w:p>
      <w:pPr>
        <w:pStyle w:val="9"/>
        <w:widowControl/>
        <w:numPr>
          <w:ilvl w:val="0"/>
          <w:numId w:val="1"/>
        </w:numPr>
        <w:shd w:val="clear" w:color="auto" w:fill="FFFFFF"/>
        <w:spacing w:before="0" w:after="0" w:line="540" w:lineRule="atLeast"/>
        <w:ind w:firstLine="643"/>
        <w:jc w:val="both"/>
        <w:rPr>
          <w:rStyle w:val="10"/>
          <w:rFonts w:hint="eastAsia"/>
          <w:color w:val="0000FF"/>
          <w:u w:val="single"/>
        </w:rPr>
      </w:pPr>
      <w:r>
        <w:rPr>
          <w:rStyle w:val="10"/>
          <w:rFonts w:hint="eastAsia"/>
          <w:b/>
          <w:bCs/>
          <w:color w:val="333333"/>
          <w:lang w:val="en-US" w:eastAsia="zh-CN"/>
        </w:rPr>
        <w:t xml:space="preserve"> </w:t>
      </w:r>
      <w:r>
        <w:rPr>
          <w:rStyle w:val="10"/>
          <w:rFonts w:hint="eastAsia"/>
          <w:color w:val="0000FF"/>
          <w:u w:val="single"/>
        </w:rPr>
        <w:t>禁止在城市市区布设烟花爆竹批发场所；城市市区的烟花爆竹零售网点，应当按照严格控制的原则合理布设。</w:t>
      </w:r>
      <w:bookmarkStart w:id="0" w:name="_GoBack"/>
      <w:bookmarkEnd w:id="0"/>
    </w:p>
    <w:p>
      <w:pPr>
        <w:pStyle w:val="9"/>
        <w:widowControl/>
        <w:numPr>
          <w:numId w:val="0"/>
        </w:numPr>
        <w:shd w:val="clear" w:color="auto" w:fill="FFFFFF"/>
        <w:spacing w:before="0" w:after="0" w:line="540" w:lineRule="atLeast"/>
        <w:ind w:firstLine="643" w:firstLineChars="200"/>
        <w:jc w:val="both"/>
        <w:rPr>
          <w:rFonts w:ascii="仿宋" w:hAnsi="仿宋" w:eastAsia="仿宋" w:cs="仿宋"/>
          <w:sz w:val="32"/>
          <w:szCs w:val="32"/>
        </w:rPr>
      </w:pPr>
      <w:r>
        <w:rPr>
          <w:rStyle w:val="10"/>
          <w:b/>
          <w:bCs/>
          <w:color w:val="333333"/>
        </w:rPr>
        <w:t>第六条</w:t>
      </w:r>
      <w:r>
        <w:rPr>
          <w:rStyle w:val="10"/>
          <w:rFonts w:hint="eastAsia"/>
          <w:b/>
          <w:bCs/>
          <w:color w:val="333333"/>
          <w:lang w:val="en-US" w:eastAsia="zh-CN"/>
        </w:rPr>
        <w:t xml:space="preserve"> </w:t>
      </w:r>
      <w:r>
        <w:rPr>
          <w:rStyle w:val="10"/>
          <w:color w:val="333333"/>
        </w:rPr>
        <w:t xml:space="preserve">在禁止燃放烟花爆竹区域外，各乡镇人民政府应按照“保障安全、合理布局、适度竞争”的原则，严格烟花爆竹经营规划布点，严格执行烟花爆竹零售经营店（点）基本安全条件。 </w:t>
      </w:r>
    </w:p>
    <w:p>
      <w:pPr>
        <w:pStyle w:val="9"/>
        <w:widowControl/>
        <w:shd w:val="clear" w:color="auto" w:fill="FFFFFF"/>
        <w:spacing w:before="0" w:after="0" w:line="540" w:lineRule="atLeast"/>
        <w:ind w:firstLine="643"/>
        <w:jc w:val="both"/>
        <w:rPr>
          <w:rFonts w:ascii="仿宋" w:hAnsi="仿宋" w:eastAsia="仿宋" w:cs="仿宋"/>
          <w:sz w:val="32"/>
          <w:szCs w:val="32"/>
        </w:rPr>
      </w:pPr>
      <w:r>
        <w:rPr>
          <w:rStyle w:val="10"/>
          <w:b/>
          <w:bCs/>
          <w:color w:val="333333"/>
        </w:rPr>
        <w:t>第七条</w:t>
      </w:r>
      <w:r>
        <w:rPr>
          <w:rStyle w:val="10"/>
          <w:color w:val="333333"/>
        </w:rPr>
        <w:t>举办焰火晚会以及其他大型焰火燃放活动的，主办单位应当依法向公安部门提出申请，取得《焰火燃放许可证》，并由符合行业标准规定条件的燃放作业单位按经许可的燃放作业方案进行燃放作业。</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作出许可的公安机关应当将许可燃放的时间、地点、种类、规格、数量向社会公告。</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公安部门应当严格审查焰火晚会或者其他大型焰火燃放活动燃放作业单位资质、作业人员资格，监督、检查、指导主办单位做好安全保卫、消防救援和警戒工作。</w:t>
      </w:r>
    </w:p>
    <w:p>
      <w:pPr>
        <w:pStyle w:val="9"/>
        <w:widowControl/>
        <w:shd w:val="clear" w:color="auto" w:fill="FFFFFF"/>
        <w:spacing w:before="0" w:after="0" w:line="540" w:lineRule="atLeast"/>
        <w:ind w:firstLine="643"/>
        <w:jc w:val="both"/>
        <w:rPr>
          <w:rFonts w:ascii="仿宋" w:hAnsi="仿宋" w:eastAsia="仿宋" w:cs="仿宋"/>
          <w:sz w:val="32"/>
          <w:szCs w:val="32"/>
        </w:rPr>
      </w:pPr>
      <w:r>
        <w:rPr>
          <w:rStyle w:val="10"/>
          <w:b/>
          <w:bCs/>
          <w:color w:val="333333"/>
        </w:rPr>
        <w:t>第八条</w:t>
      </w:r>
      <w:r>
        <w:rPr>
          <w:rStyle w:val="10"/>
          <w:color w:val="333333"/>
        </w:rPr>
        <w:t>燃放烟花爆竹应当遵守下列规定：</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（一）不得将点燃的烟花爆竹向人员、车辆、建筑物、构筑物投射、抛掷；</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（二）不得妨碍行人、车辆安全通行和影响交通秩序；</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（三）不得采用其他危害公共安全和人身、财产安全的方式燃放烟花爆竹。</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无民事行为能力人或者限制民事行为能力人燃放烟花爆竹的，应当由监护人或者其他成年人陪同。</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烟花爆竹燃放后，应当及时采取洒水、清扫等降尘措施，降低对环境的影响。</w:t>
      </w:r>
    </w:p>
    <w:p>
      <w:pPr>
        <w:pStyle w:val="9"/>
        <w:widowControl/>
        <w:shd w:val="clear" w:color="auto" w:fill="FFFFFF"/>
        <w:spacing w:before="0" w:after="0" w:line="540" w:lineRule="atLeast"/>
        <w:ind w:firstLine="627"/>
        <w:jc w:val="both"/>
        <w:rPr>
          <w:rStyle w:val="10"/>
          <w:rFonts w:hint="eastAsia"/>
          <w:color w:val="333333"/>
          <w:lang w:eastAsia="zh-CN"/>
        </w:rPr>
      </w:pPr>
      <w:r>
        <w:rPr>
          <w:rStyle w:val="10"/>
          <w:b/>
          <w:bCs/>
          <w:strike/>
          <w:dstrike w:val="0"/>
          <w:color w:val="FF0000"/>
          <w:spacing w:val="-4"/>
        </w:rPr>
        <w:t>第九条</w:t>
      </w:r>
      <w:r>
        <w:rPr>
          <w:rStyle w:val="10"/>
          <w:strike/>
          <w:dstrike w:val="0"/>
          <w:color w:val="FF0000"/>
          <w:spacing w:val="-4"/>
        </w:rPr>
        <w:t>各乡镇人民政府应加强对烟花爆竹燃放管理工作的领导，并将烟花爆竹燃放管理纳入文明创建和社会综合治理工作。</w:t>
      </w:r>
      <w:r>
        <w:rPr>
          <w:rStyle w:val="10"/>
          <w:rFonts w:hint="eastAsia"/>
          <w:color w:val="333333"/>
          <w:lang w:eastAsia="zh-CN"/>
        </w:rPr>
        <w:t>（</w:t>
      </w:r>
      <w:r>
        <w:rPr>
          <w:rStyle w:val="10"/>
          <w:rFonts w:hint="eastAsia"/>
          <w:b/>
          <w:bCs/>
          <w:color w:val="FF0000"/>
          <w:lang w:eastAsia="zh-CN"/>
        </w:rPr>
        <w:t>删除，理由：根据县委编办最新梳理的乡镇履职事项清单，该事项为乡镇配合事项。</w:t>
      </w:r>
      <w:r>
        <w:rPr>
          <w:rStyle w:val="10"/>
          <w:rFonts w:hint="eastAsia"/>
          <w:color w:val="333333"/>
          <w:lang w:eastAsia="zh-CN"/>
        </w:rPr>
        <w:t>）</w:t>
      </w:r>
    </w:p>
    <w:p>
      <w:pPr>
        <w:pStyle w:val="9"/>
        <w:widowControl/>
        <w:shd w:val="clear" w:color="auto" w:fill="FFFFFF"/>
        <w:spacing w:before="0" w:after="0" w:line="540" w:lineRule="atLeast"/>
        <w:ind w:firstLine="643"/>
        <w:jc w:val="both"/>
        <w:rPr>
          <w:rFonts w:ascii="仿宋" w:hAnsi="仿宋" w:eastAsia="仿宋" w:cs="仿宋"/>
          <w:sz w:val="32"/>
          <w:szCs w:val="32"/>
        </w:rPr>
      </w:pPr>
      <w:r>
        <w:rPr>
          <w:rStyle w:val="10"/>
          <w:b/>
          <w:bCs/>
          <w:color w:val="333333"/>
        </w:rPr>
        <w:t>第</w:t>
      </w:r>
      <w:r>
        <w:rPr>
          <w:rStyle w:val="10"/>
          <w:rFonts w:hint="eastAsia"/>
          <w:b/>
          <w:bCs/>
          <w:color w:val="333333"/>
          <w:lang w:eastAsia="zh-CN"/>
        </w:rPr>
        <w:t>九</w:t>
      </w:r>
      <w:r>
        <w:rPr>
          <w:rStyle w:val="10"/>
          <w:b/>
          <w:bCs/>
          <w:color w:val="333333"/>
        </w:rPr>
        <w:t>条</w:t>
      </w:r>
      <w:r>
        <w:rPr>
          <w:rStyle w:val="10"/>
          <w:rFonts w:hint="eastAsia"/>
          <w:b/>
          <w:bCs/>
          <w:color w:val="333333"/>
          <w:lang w:val="en-US" w:eastAsia="zh-CN"/>
        </w:rPr>
        <w:t xml:space="preserve"> </w:t>
      </w:r>
      <w:r>
        <w:rPr>
          <w:rStyle w:val="10"/>
          <w:color w:val="333333"/>
        </w:rPr>
        <w:t>公安部门是烟花爆竹燃放管理工作的主管部门，负责烟花爆竹的公共安全管理。</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rFonts w:hint="eastAsia"/>
          <w:color w:val="0000FF"/>
          <w:u w:val="single"/>
          <w:lang w:val="en-US" w:eastAsia="zh-CN"/>
        </w:rPr>
        <w:t>生态环境</w:t>
      </w:r>
      <w:r>
        <w:rPr>
          <w:rStyle w:val="10"/>
          <w:rFonts w:hint="eastAsia"/>
          <w:color w:val="0000FF"/>
          <w:u w:val="single"/>
          <w:lang w:eastAsia="zh-CN"/>
        </w:rPr>
        <w:t>部门</w:t>
      </w:r>
      <w:r>
        <w:rPr>
          <w:rStyle w:val="10"/>
          <w:color w:val="333333"/>
        </w:rPr>
        <w:t>应加强烟花爆竹燃放环境监测，及时公布相关信息，回应社会关切。</w:t>
      </w:r>
    </w:p>
    <w:p>
      <w:pPr>
        <w:pStyle w:val="9"/>
        <w:widowControl/>
        <w:shd w:val="clear" w:color="auto" w:fill="FFFFFF"/>
        <w:spacing w:before="0" w:after="0" w:line="540" w:lineRule="atLeast"/>
        <w:ind w:firstLine="640" w:firstLineChars="200"/>
        <w:jc w:val="both"/>
        <w:rPr>
          <w:rFonts w:ascii="仿宋" w:hAnsi="仿宋" w:eastAsia="仿宋" w:cs="仿宋"/>
          <w:sz w:val="32"/>
          <w:szCs w:val="32"/>
        </w:rPr>
      </w:pPr>
      <w:r>
        <w:rPr>
          <w:rStyle w:val="10"/>
          <w:rFonts w:hint="eastAsia"/>
          <w:color w:val="0000FF"/>
          <w:u w:val="single"/>
          <w:lang w:eastAsia="zh-CN"/>
        </w:rPr>
        <w:t>应急管理</w:t>
      </w:r>
      <w:r>
        <w:rPr>
          <w:rStyle w:val="10"/>
          <w:color w:val="0000FF"/>
          <w:u w:val="single"/>
        </w:rPr>
        <w:t>、城管、</w:t>
      </w:r>
      <w:r>
        <w:rPr>
          <w:rStyle w:val="10"/>
          <w:rFonts w:hint="eastAsia"/>
          <w:color w:val="0000FF"/>
          <w:u w:val="single"/>
          <w:lang w:eastAsia="zh-CN"/>
        </w:rPr>
        <w:t>市场监管</w:t>
      </w:r>
      <w:r>
        <w:rPr>
          <w:rStyle w:val="10"/>
          <w:color w:val="0000FF"/>
          <w:u w:val="single"/>
        </w:rPr>
        <w:t>、</w:t>
      </w:r>
      <w:r>
        <w:rPr>
          <w:rStyle w:val="10"/>
          <w:rFonts w:hint="eastAsia"/>
          <w:color w:val="0000FF"/>
          <w:u w:val="single"/>
          <w:lang w:eastAsia="zh-CN"/>
        </w:rPr>
        <w:t>住房城乡建设</w:t>
      </w:r>
      <w:r>
        <w:rPr>
          <w:rStyle w:val="10"/>
          <w:color w:val="0000FF"/>
          <w:u w:val="single"/>
        </w:rPr>
        <w:t>、</w:t>
      </w:r>
      <w:r>
        <w:rPr>
          <w:rStyle w:val="10"/>
          <w:rFonts w:hint="eastAsia"/>
          <w:color w:val="0000FF"/>
          <w:u w:val="single"/>
          <w:lang w:eastAsia="zh-CN"/>
        </w:rPr>
        <w:t>行政审批</w:t>
      </w:r>
      <w:r>
        <w:rPr>
          <w:rStyle w:val="10"/>
          <w:color w:val="0000FF"/>
          <w:u w:val="single"/>
        </w:rPr>
        <w:t>、供销社等</w:t>
      </w:r>
      <w:r>
        <w:rPr>
          <w:rStyle w:val="10"/>
          <w:color w:val="333333"/>
        </w:rPr>
        <w:t>部门按照各自职责，做好烟花爆竹燃放管理的相关工作。</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b/>
          <w:bCs/>
          <w:color w:val="333333"/>
        </w:rPr>
        <w:t>第十条</w:t>
      </w:r>
      <w:r>
        <w:rPr>
          <w:rStyle w:val="10"/>
          <w:rFonts w:hint="eastAsia"/>
          <w:b/>
          <w:bCs/>
          <w:color w:val="333333"/>
          <w:lang w:val="en-US" w:eastAsia="zh-CN"/>
        </w:rPr>
        <w:t xml:space="preserve"> </w:t>
      </w:r>
      <w:r>
        <w:rPr>
          <w:rStyle w:val="10"/>
          <w:color w:val="333333"/>
        </w:rPr>
        <w:t>乡镇人民政府在县人民政府及有关部门的指导下，根据本乡镇实际，组织开展烟花爆竹燃放管理工作。</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b/>
          <w:bCs/>
          <w:color w:val="333333"/>
        </w:rPr>
        <w:t>第十</w:t>
      </w:r>
      <w:r>
        <w:rPr>
          <w:rStyle w:val="10"/>
          <w:rFonts w:hint="eastAsia"/>
          <w:b/>
          <w:bCs/>
          <w:color w:val="333333"/>
          <w:lang w:eastAsia="zh-CN"/>
        </w:rPr>
        <w:t>一</w:t>
      </w:r>
      <w:r>
        <w:rPr>
          <w:rStyle w:val="10"/>
          <w:b/>
          <w:bCs/>
          <w:color w:val="333333"/>
        </w:rPr>
        <w:t>条</w:t>
      </w:r>
      <w:r>
        <w:rPr>
          <w:rStyle w:val="10"/>
          <w:rFonts w:hint="eastAsia"/>
          <w:b/>
          <w:bCs/>
          <w:color w:val="333333"/>
          <w:lang w:val="en-US" w:eastAsia="zh-CN"/>
        </w:rPr>
        <w:t xml:space="preserve"> </w:t>
      </w:r>
      <w:r>
        <w:rPr>
          <w:rStyle w:val="10"/>
          <w:color w:val="333333"/>
        </w:rPr>
        <w:t>居民委员会、村民委员会应当配合做好烟花爆竹燃放管理的有关工作，加强对居民、村民的宣传教育，配合做好烟花爆竹燃放管理的巡查、劝阻、警示等工作。</w:t>
      </w:r>
    </w:p>
    <w:p>
      <w:pPr>
        <w:pStyle w:val="9"/>
        <w:widowControl/>
        <w:shd w:val="clear" w:color="auto" w:fill="FFFFFF"/>
        <w:spacing w:before="0" w:after="0" w:line="540" w:lineRule="atLeast"/>
        <w:ind w:firstLine="643" w:firstLineChars="200"/>
        <w:jc w:val="both"/>
        <w:rPr>
          <w:rFonts w:ascii="仿宋" w:hAnsi="仿宋" w:eastAsia="仿宋" w:cs="仿宋"/>
          <w:sz w:val="32"/>
          <w:szCs w:val="32"/>
        </w:rPr>
      </w:pPr>
      <w:r>
        <w:rPr>
          <w:rStyle w:val="10"/>
          <w:b/>
          <w:bCs/>
          <w:color w:val="333333"/>
        </w:rPr>
        <w:t>第十</w:t>
      </w:r>
      <w:r>
        <w:rPr>
          <w:rStyle w:val="10"/>
          <w:rFonts w:hint="eastAsia"/>
          <w:b/>
          <w:bCs/>
          <w:color w:val="333333"/>
          <w:lang w:eastAsia="zh-CN"/>
        </w:rPr>
        <w:t>二</w:t>
      </w:r>
      <w:r>
        <w:rPr>
          <w:rStyle w:val="10"/>
          <w:b/>
          <w:bCs/>
          <w:color w:val="333333"/>
        </w:rPr>
        <w:t>条</w:t>
      </w:r>
      <w:r>
        <w:rPr>
          <w:rStyle w:val="10"/>
          <w:rFonts w:hint="eastAsia"/>
          <w:b/>
          <w:bCs/>
          <w:color w:val="333333"/>
          <w:lang w:val="en-US" w:eastAsia="zh-CN"/>
        </w:rPr>
        <w:t xml:space="preserve"> </w:t>
      </w:r>
      <w:r>
        <w:rPr>
          <w:rStyle w:val="10"/>
          <w:color w:val="333333"/>
        </w:rPr>
        <w:t>机关、团体、企事业单位应当在本单位开展禁止燃放烟花爆竹的宣传、教育活动。</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333333"/>
        </w:rPr>
        <w:t>广播、报刊、电视、网络等媒体应当做好烟花爆竹燃放管理的宣传工作。</w:t>
      </w:r>
    </w:p>
    <w:p>
      <w:pPr>
        <w:pStyle w:val="9"/>
        <w:widowControl/>
        <w:shd w:val="clear" w:color="auto" w:fill="FFFFFF"/>
        <w:spacing w:before="0" w:after="0" w:line="540" w:lineRule="atLeast"/>
        <w:jc w:val="both"/>
        <w:rPr>
          <w:rFonts w:ascii="仿宋" w:hAnsi="仿宋" w:eastAsia="仿宋" w:cs="仿宋"/>
          <w:sz w:val="32"/>
          <w:szCs w:val="32"/>
        </w:rPr>
      </w:pPr>
      <w:r>
        <w:rPr>
          <w:rStyle w:val="10"/>
          <w:color w:val="333333"/>
        </w:rPr>
        <w:t>学校应当对学生进行燃放烟花爆竹的教育和管理。</w:t>
      </w:r>
    </w:p>
    <w:p>
      <w:pPr>
        <w:pStyle w:val="9"/>
        <w:widowControl/>
        <w:shd w:val="clear" w:color="auto" w:fill="FFFFFF"/>
        <w:spacing w:before="0" w:after="0" w:line="540" w:lineRule="atLeast"/>
        <w:ind w:firstLine="643" w:firstLineChars="200"/>
        <w:jc w:val="both"/>
        <w:rPr>
          <w:rFonts w:ascii="仿宋" w:hAnsi="仿宋" w:eastAsia="仿宋" w:cs="仿宋"/>
          <w:sz w:val="32"/>
          <w:szCs w:val="32"/>
        </w:rPr>
      </w:pPr>
      <w:r>
        <w:rPr>
          <w:rStyle w:val="10"/>
          <w:b/>
          <w:bCs/>
          <w:color w:val="333333"/>
        </w:rPr>
        <w:t>第十</w:t>
      </w:r>
      <w:r>
        <w:rPr>
          <w:rStyle w:val="10"/>
          <w:rFonts w:hint="eastAsia"/>
          <w:b/>
          <w:bCs/>
          <w:color w:val="333333"/>
          <w:lang w:eastAsia="zh-CN"/>
        </w:rPr>
        <w:t>三</w:t>
      </w:r>
      <w:r>
        <w:rPr>
          <w:rStyle w:val="10"/>
          <w:b/>
          <w:bCs/>
          <w:color w:val="333333"/>
        </w:rPr>
        <w:t>条</w:t>
      </w:r>
      <w:r>
        <w:rPr>
          <w:rStyle w:val="10"/>
          <w:rFonts w:hint="eastAsia"/>
          <w:b/>
          <w:bCs/>
          <w:color w:val="333333"/>
          <w:lang w:val="en-US" w:eastAsia="zh-CN"/>
        </w:rPr>
        <w:t xml:space="preserve"> </w:t>
      </w:r>
      <w:r>
        <w:rPr>
          <w:rStyle w:val="10"/>
          <w:color w:val="333333"/>
        </w:rPr>
        <w:t>任何单位和个人对违反本规定的行为均有权劝阻和举报。公安、城管、</w:t>
      </w:r>
      <w:r>
        <w:rPr>
          <w:rStyle w:val="10"/>
          <w:rFonts w:hint="eastAsia"/>
          <w:color w:val="0000FF"/>
          <w:u w:val="single"/>
          <w:lang w:val="en-US" w:eastAsia="zh-CN"/>
        </w:rPr>
        <w:t>市场监管、生态环境</w:t>
      </w:r>
      <w:r>
        <w:rPr>
          <w:rStyle w:val="10"/>
          <w:color w:val="333333"/>
        </w:rPr>
        <w:t>等部门接到举报后应当及时调查处理。对打击报复劝阻人、举报人的，公安机关应当依法处理。</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0000FF"/>
          <w:u w:val="single"/>
        </w:rPr>
        <w:t>第十</w:t>
      </w:r>
      <w:r>
        <w:rPr>
          <w:rStyle w:val="10"/>
          <w:rFonts w:hint="eastAsia"/>
          <w:color w:val="0000FF"/>
          <w:u w:val="single"/>
          <w:lang w:eastAsia="zh-CN"/>
        </w:rPr>
        <w:t>四</w:t>
      </w:r>
      <w:r>
        <w:rPr>
          <w:rStyle w:val="10"/>
          <w:color w:val="0000FF"/>
          <w:u w:val="single"/>
        </w:rPr>
        <w:t>条</w:t>
      </w:r>
      <w:r>
        <w:rPr>
          <w:rStyle w:val="10"/>
          <w:rFonts w:hint="eastAsia"/>
          <w:b/>
          <w:bCs/>
          <w:color w:val="333333"/>
          <w:lang w:val="en-US" w:eastAsia="zh-CN"/>
        </w:rPr>
        <w:t xml:space="preserve"> </w:t>
      </w:r>
      <w:r>
        <w:rPr>
          <w:rStyle w:val="10"/>
          <w:color w:val="333333"/>
        </w:rPr>
        <w:t>对没收的非法烟花爆竹以及经营单位弃置的废旧烟花爆竹，应当就地封存，并由公安部门组织销毁、处置。</w:t>
      </w:r>
    </w:p>
    <w:p>
      <w:pPr>
        <w:pStyle w:val="9"/>
        <w:widowControl/>
        <w:shd w:val="clear" w:color="auto" w:fill="FFFFFF"/>
        <w:spacing w:before="0" w:after="0" w:line="540" w:lineRule="atLeast"/>
        <w:ind w:firstLine="640"/>
        <w:jc w:val="both"/>
        <w:rPr>
          <w:rFonts w:ascii="仿宋" w:hAnsi="仿宋" w:eastAsia="仿宋" w:cs="仿宋"/>
          <w:sz w:val="32"/>
          <w:szCs w:val="32"/>
        </w:rPr>
      </w:pPr>
      <w:r>
        <w:rPr>
          <w:rStyle w:val="10"/>
          <w:color w:val="0000FF"/>
          <w:u w:val="single"/>
        </w:rPr>
        <w:t>第十</w:t>
      </w:r>
      <w:r>
        <w:rPr>
          <w:rStyle w:val="10"/>
          <w:rFonts w:hint="eastAsia"/>
          <w:color w:val="0000FF"/>
          <w:u w:val="single"/>
          <w:lang w:eastAsia="zh-CN"/>
        </w:rPr>
        <w:t>五</w:t>
      </w:r>
      <w:r>
        <w:rPr>
          <w:rStyle w:val="10"/>
          <w:color w:val="0000FF"/>
          <w:u w:val="single"/>
        </w:rPr>
        <w:t>条</w:t>
      </w:r>
      <w:r>
        <w:rPr>
          <w:rStyle w:val="10"/>
          <w:rFonts w:hint="eastAsia"/>
          <w:b/>
          <w:bCs/>
          <w:color w:val="333333"/>
          <w:lang w:val="en-US" w:eastAsia="zh-CN"/>
        </w:rPr>
        <w:t xml:space="preserve"> </w:t>
      </w:r>
      <w:r>
        <w:rPr>
          <w:rStyle w:val="10"/>
          <w:color w:val="333333"/>
        </w:rPr>
        <w:t>国家机关、人民团体、国有企业、事业单位的公务人员应当带头遵守本规定。违反规定的，除接受行政处罚外，根据情节轻重，由有关部门依照职责权限给予追责处理。</w:t>
      </w:r>
    </w:p>
    <w:p>
      <w:pPr>
        <w:pStyle w:val="9"/>
        <w:widowControl/>
        <w:shd w:val="clear" w:color="auto" w:fill="FFFFFF"/>
        <w:spacing w:before="0" w:after="0" w:line="540" w:lineRule="atLeast"/>
        <w:ind w:firstLine="640"/>
        <w:jc w:val="both"/>
        <w:rPr>
          <w:rFonts w:ascii="仿宋" w:hAnsi="仿宋" w:eastAsia="仿宋" w:cs="仿宋"/>
          <w:color w:val="0000FF"/>
          <w:sz w:val="32"/>
          <w:szCs w:val="32"/>
          <w:u w:val="single"/>
        </w:rPr>
      </w:pPr>
      <w:r>
        <w:rPr>
          <w:rStyle w:val="10"/>
          <w:b/>
          <w:bCs/>
          <w:color w:val="0000FF"/>
          <w:u w:val="single"/>
        </w:rPr>
        <w:t>第十</w:t>
      </w:r>
      <w:r>
        <w:rPr>
          <w:rStyle w:val="10"/>
          <w:rFonts w:hint="eastAsia"/>
          <w:b/>
          <w:bCs/>
          <w:color w:val="0000FF"/>
          <w:u w:val="single"/>
          <w:lang w:eastAsia="zh-CN"/>
        </w:rPr>
        <w:t>六</w:t>
      </w:r>
      <w:r>
        <w:rPr>
          <w:rStyle w:val="10"/>
          <w:b/>
          <w:bCs/>
          <w:color w:val="0000FF"/>
          <w:u w:val="single"/>
        </w:rPr>
        <w:t>条</w:t>
      </w:r>
      <w:r>
        <w:rPr>
          <w:rStyle w:val="10"/>
          <w:rFonts w:hint="eastAsia"/>
          <w:b/>
          <w:bCs/>
          <w:color w:val="0000FF"/>
          <w:u w:val="single"/>
          <w:lang w:val="en-US" w:eastAsia="zh-CN"/>
        </w:rPr>
        <w:t xml:space="preserve"> </w:t>
      </w:r>
      <w:r>
        <w:rPr>
          <w:rStyle w:val="10"/>
          <w:color w:val="0000FF"/>
          <w:u w:val="single"/>
        </w:rPr>
        <w:t>违反本规定，由</w:t>
      </w:r>
      <w:r>
        <w:rPr>
          <w:rStyle w:val="10"/>
          <w:rFonts w:hint="eastAsia"/>
          <w:color w:val="0000FF"/>
          <w:u w:val="single"/>
          <w:lang w:eastAsia="zh-CN"/>
        </w:rPr>
        <w:t>应急管理</w:t>
      </w:r>
      <w:r>
        <w:rPr>
          <w:rStyle w:val="10"/>
          <w:color w:val="0000FF"/>
          <w:u w:val="single"/>
        </w:rPr>
        <w:t>、</w:t>
      </w:r>
      <w:r>
        <w:rPr>
          <w:rStyle w:val="10"/>
          <w:rFonts w:hint="eastAsia"/>
          <w:color w:val="0000FF"/>
          <w:u w:val="single"/>
          <w:lang w:eastAsia="zh-CN"/>
        </w:rPr>
        <w:t>市场监管</w:t>
      </w:r>
      <w:r>
        <w:rPr>
          <w:rStyle w:val="10"/>
          <w:color w:val="0000FF"/>
          <w:u w:val="single"/>
        </w:rPr>
        <w:t>、城管</w:t>
      </w:r>
      <w:r>
        <w:rPr>
          <w:rStyle w:val="10"/>
          <w:rFonts w:hint="eastAsia"/>
          <w:color w:val="0000FF"/>
          <w:u w:val="single"/>
          <w:lang w:eastAsia="zh-CN"/>
        </w:rPr>
        <w:t>、公安、消防救援</w:t>
      </w:r>
      <w:r>
        <w:rPr>
          <w:rStyle w:val="10"/>
          <w:color w:val="0000FF"/>
          <w:u w:val="single"/>
        </w:rPr>
        <w:t>等部门依法处理。</w:t>
      </w:r>
    </w:p>
    <w:p>
      <w:pPr>
        <w:pStyle w:val="9"/>
        <w:widowControl/>
        <w:shd w:val="clear" w:color="auto" w:fill="FFFFFF"/>
        <w:spacing w:before="0" w:after="0" w:line="540" w:lineRule="atLeast"/>
        <w:ind w:firstLine="643"/>
        <w:jc w:val="both"/>
        <w:rPr>
          <w:rFonts w:ascii="仿宋" w:hAnsi="仿宋" w:eastAsia="仿宋" w:cs="仿宋"/>
          <w:color w:val="0000FF"/>
          <w:sz w:val="32"/>
          <w:szCs w:val="32"/>
          <w:u w:val="single"/>
        </w:rPr>
      </w:pPr>
      <w:r>
        <w:rPr>
          <w:rStyle w:val="10"/>
          <w:b/>
          <w:bCs/>
          <w:color w:val="0000FF"/>
          <w:u w:val="single"/>
        </w:rPr>
        <w:t>第</w:t>
      </w:r>
      <w:r>
        <w:rPr>
          <w:rStyle w:val="10"/>
          <w:rFonts w:hint="eastAsia"/>
          <w:b/>
          <w:bCs/>
          <w:color w:val="0000FF"/>
          <w:u w:val="single"/>
          <w:lang w:eastAsia="zh-CN"/>
        </w:rPr>
        <w:t>十七</w:t>
      </w:r>
      <w:r>
        <w:rPr>
          <w:rStyle w:val="10"/>
          <w:b/>
          <w:bCs/>
          <w:color w:val="0000FF"/>
          <w:u w:val="single"/>
        </w:rPr>
        <w:t>条</w:t>
      </w:r>
      <w:r>
        <w:rPr>
          <w:rStyle w:val="10"/>
          <w:rFonts w:hint="eastAsia"/>
          <w:b/>
          <w:bCs/>
          <w:color w:val="0000FF"/>
          <w:u w:val="single"/>
          <w:lang w:val="en-US" w:eastAsia="zh-CN"/>
        </w:rPr>
        <w:t xml:space="preserve"> </w:t>
      </w:r>
      <w:r>
        <w:rPr>
          <w:rStyle w:val="10"/>
          <w:color w:val="0000FF"/>
          <w:u w:val="single"/>
        </w:rPr>
        <w:t>本规定自公布之日起施行。</w:t>
      </w:r>
    </w:p>
    <w:p>
      <w:pPr>
        <w:jc w:val="center"/>
        <w:rPr>
          <w:rFonts w:ascii="黑体" w:hAnsi="黑体" w:eastAsia="黑体" w:cs="黑体"/>
          <w:b/>
          <w:sz w:val="36"/>
        </w:rPr>
      </w:pPr>
    </w:p>
    <w:sectPr>
      <w:head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drawing>
        <wp:anchor distT="0" distB="0" distL="114300" distR="114300" simplePos="0" relativeHeight="251659264" behindDoc="0" locked="0" layoutInCell="1" allowOverlap="1">
          <wp:simplePos x="0" y="0"/>
          <wp:positionH relativeFrom="margin">
            <wp:posOffset>0</wp:posOffset>
          </wp:positionH>
          <wp:positionV relativeFrom="topMargin">
            <wp:posOffset>558800</wp:posOffset>
          </wp:positionV>
          <wp:extent cx="1231900" cy="342900"/>
          <wp:effectExtent l="0" t="0" r="0" b="0"/>
          <wp:wrapThrough wrapText="bothSides">
            <wp:wrapPolygon>
              <wp:start x="-389" y="0"/>
              <wp:lineTo x="-389" y="21340"/>
              <wp:lineTo x="21795" y="21340"/>
              <wp:lineTo x="21795" y="0"/>
              <wp:lineTo x="-389" y="0"/>
            </wp:wrapPolygon>
          </wp:wrapThrough>
          <wp:docPr id="2051" name="图片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图片 2051"/>
                  <pic:cNvPicPr>
                    <a:picLocks noChangeAspect="1"/>
                  </pic:cNvPicPr>
                </pic:nvPicPr>
                <pic:blipFill>
                  <a:blip r:embed="rId1"/>
                  <a:stretch>
                    <a:fillRect/>
                  </a:stretch>
                </pic:blipFill>
                <pic:spPr>
                  <a:xfrm>
                    <a:off x="0" y="0"/>
                    <a:ext cx="1231900" cy="3429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978CB0"/>
    <w:multiLevelType w:val="singleLevel"/>
    <w:tmpl w:val="4B978CB0"/>
    <w:lvl w:ilvl="0" w:tentative="0">
      <w:start w:val="5"/>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000000"/>
    <w:rsid w:val="03B73BA9"/>
    <w:rsid w:val="14A20A90"/>
    <w:rsid w:val="22AE3BAF"/>
    <w:rsid w:val="270D38A2"/>
    <w:rsid w:val="28410698"/>
    <w:rsid w:val="4A1173EB"/>
    <w:rsid w:val="50681A02"/>
    <w:rsid w:val="5A940A18"/>
    <w:rsid w:val="620267CE"/>
    <w:rsid w:val="68F05EA0"/>
    <w:rsid w:val="7FF554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imes New Roman"/>
      <w:sz w:val="24"/>
      <w:szCs w:val="24"/>
      <w:lang w:val="en-US" w:eastAsia="en-US"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qFormat/>
    <w:uiPriority w:val="0"/>
    <w:pPr>
      <w:ind w:firstLine="420" w:firstLineChars="100"/>
    </w:pPr>
    <w:rPr>
      <w:rFonts w:ascii="Times New Roman" w:hAnsi="Times New Roman"/>
    </w:rPr>
  </w:style>
  <w:style w:type="paragraph" w:styleId="3">
    <w:name w:val="Body Text"/>
    <w:basedOn w:val="1"/>
    <w:next w:val="4"/>
    <w:qFormat/>
    <w:uiPriority w:val="1"/>
    <w:pPr>
      <w:ind w:left="113"/>
    </w:pPr>
    <w:rPr>
      <w:rFonts w:ascii="仿宋_GB2312" w:hAnsi="仿宋_GB2312" w:eastAsia="仿宋_GB2312" w:cs="仿宋_GB2312"/>
      <w:sz w:val="32"/>
      <w:szCs w:val="32"/>
      <w:lang w:val="zh-CN" w:eastAsia="zh-CN" w:bidi="zh-CN"/>
    </w:rPr>
  </w:style>
  <w:style w:type="paragraph" w:styleId="4">
    <w:name w:val="Body Text First Indent"/>
    <w:basedOn w:val="3"/>
    <w:qFormat/>
    <w:uiPriority w:val="0"/>
    <w:pPr>
      <w:ind w:firstLine="420" w:firstLineChars="100"/>
    </w:p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filegongpingexport"/>
    <w:basedOn w:val="1"/>
    <w:qFormat/>
    <w:uiPriority w:val="0"/>
    <w:rPr>
      <w:rFonts w:ascii="仿宋" w:hAnsi="仿宋" w:eastAsia="仿宋" w:cs="仿宋"/>
      <w:sz w:val="32"/>
      <w:szCs w:val="32"/>
    </w:rPr>
  </w:style>
  <w:style w:type="paragraph" w:customStyle="1" w:styleId="9">
    <w:name w:val="filegongpingexport_any"/>
    <w:basedOn w:val="1"/>
    <w:qFormat/>
    <w:uiPriority w:val="0"/>
    <w:rPr>
      <w:rFonts w:ascii="仿宋" w:hAnsi="仿宋" w:eastAsia="仿宋" w:cs="仿宋"/>
      <w:sz w:val="32"/>
      <w:szCs w:val="32"/>
    </w:rPr>
  </w:style>
  <w:style w:type="character" w:customStyle="1" w:styleId="10">
    <w:name w:val="filegongpingexport_any Character"/>
    <w:basedOn w:val="7"/>
    <w:qFormat/>
    <w:uiPriority w:val="0"/>
    <w:rPr>
      <w:rFonts w:ascii="仿宋" w:hAnsi="仿宋" w:eastAsia="仿宋" w:cs="仿宋"/>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roperties xmlns="http://schemas.openxmlformats.org/officeDocument/2006/extended-properties" xmlns:vt="http://schemas.openxmlformats.org/officeDocument/2006/docPropsVTypes">
  <Template xmlns="http://schemas.openxmlformats.org/officeDocument/2006/extended-properties">Normal.dot</Template>
  <TotalTime xmlns="http://schemas.openxmlformats.org/officeDocument/2006/extended-properties">0</TotalTime>
  <Pages xmlns="http://schemas.openxmlformats.org/officeDocument/2006/extended-properties">1</Pages>
  <Words xmlns="http://schemas.openxmlformats.org/officeDocument/2006/extended-properties">0</Words>
  <Characters xmlns="http://schemas.openxmlformats.org/officeDocument/2006/extended-properties">0</Characters>
  <Application xmlns="http://schemas.openxmlformats.org/officeDocument/2006/extended-properties">Microsoft Office Word</Application>
  <DocSecurity xmlns="http://schemas.openxmlformats.org/officeDocument/2006/extended-properties">0</DocSecurity>
  <Lines xmlns="http://schemas.openxmlformats.org/officeDocument/2006/extended-properties">1</Lines>
  <Paragraphs xmlns="http://schemas.openxmlformats.org/officeDocument/2006/extended-properties">1</Paragraphs>
  <ScaleCrop xmlns="http://schemas.openxmlformats.org/officeDocument/2006/extended-properties">false</ScaleCrop>
  <HeadingPairs xmlns="http://schemas.openxmlformats.org/officeDocument/2006/extended-properties">
    <vt:vector xmlns:vt="http://schemas.openxmlformats.org/officeDocument/2006/docPropsVTypes" size="2" baseType="variant">
      <vt:variant xmlns:vt="http://schemas.openxmlformats.org/officeDocument/2006/docPropsVTypes">
        <vt:lpstr xmlns:vt="http://schemas.openxmlformats.org/officeDocument/2006/docPropsVTypes">Title</vt:lpstr>
      </vt:variant>
      <vt:variant xmlns:vt="http://schemas.openxmlformats.org/officeDocument/2006/docPropsVTypes">
        <vt:i4 xmlns:vt="http://schemas.openxmlformats.org/officeDocument/2006/docPropsVTypes">1</vt:i4>
      </vt:variant>
    </vt:vector>
  </HeadingPairs>
  <TitlesOfParts xmlns="http://schemas.openxmlformats.org/officeDocument/2006/extended-properties">
    <vt:vector xmlns:vt="http://schemas.openxmlformats.org/officeDocument/2006/docPropsVTypes" size="1" baseType="lpstr">
      <vt:lpstr xmlns:vt="http://schemas.openxmlformats.org/officeDocument/2006/docPropsVTypes"/>
    </vt:vector>
  </TitlesOfParts>
  <Company xmlns="http://schemas.openxmlformats.org/officeDocument/2006/extended-properties"/>
  <LinksUpToDate xmlns="http://schemas.openxmlformats.org/officeDocument/2006/extended-properties">false</LinksUpToDate>
  <CharactersWithSpaces xmlns="http://schemas.openxmlformats.org/officeDocument/2006/extended-properties">0</CharactersWithSpaces>
  <SharedDoc xmlns="http://schemas.openxmlformats.org/officeDocument/2006/extended-properties">false</SharedDoc>
  <HyperlinksChanged xmlns="http://schemas.openxmlformats.org/officeDocument/2006/extended-properties">false</HyperlinksChanged>
  <AppVersion xmlns="http://schemas.openxmlformats.org/officeDocument/2006/extended-properties">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 xmlns:cp="http://schemas.openxmlformats.org/package/2006/metadata/core-properties">1</cp:revision>
</cp:coreProperties>
</file>

<file path=customXml/itemProps1.xml><?xml version="1.0" encoding="utf-8"?>
<ds:datastoreItem xmlns:ds="http://schemas.openxmlformats.org/officeDocument/2006/customXml" ds:itemID="{b2790301-9b77-4c32-bbaf-5f5a7c41fb59}">
  <ds:schemaRefs/>
</ds:datastoreItem>
</file>

<file path=customXml/itemProps2.xml><?xml version="1.0" encoding="utf-8"?>
<ds:datastoreItem xmlns:ds="http://schemas.openxmlformats.org/officeDocument/2006/customXml" ds:itemID="{ed5220d2-28de-428c-ad8f-3637549840e7}">
  <ds:schemaRefs/>
</ds:datastoreItem>
</file>

<file path=docProps/app.xml><?xml version="1.0" encoding="utf-8"?>
<Properties xmlns="http://schemas.openxmlformats.org/officeDocument/2006/extended-properties" xmlns:vt="http://schemas.openxmlformats.org/officeDocument/2006/docPropsVTypes">
  <Template>Normal.dot</Template>
  <Pages>4</Pages>
  <Words>0</Words>
  <Characters>0</Characters>
  <Lines>1</Lines>
  <Paragraphs>1</Paragraphs>
  <TotalTime>3</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2025-06-06T23:52:00Z</dcterms:created>
  <dc:creator>Administrator</dc:creator>
  <cp:lastModifiedBy>Administrator</cp:lastModifiedBy>
  <dcterms:modified xsi:type="dcterms:W3CDTF">2025-07-04T01:20:12Z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0636E9CC28BF4089907F9711555A58AA</vt:lpwstr>
  </property>
</Properties>
</file>